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5F" w:rsidRDefault="0029375F" w:rsidP="0029375F">
      <w:pPr>
        <w:ind w:firstLine="709"/>
        <w:contextualSpacing/>
      </w:pPr>
      <w:r>
        <w:t xml:space="preserve">Прокуратура </w:t>
      </w:r>
      <w:r>
        <w:t xml:space="preserve">г. Бодайбо </w:t>
      </w:r>
      <w:r>
        <w:t>разъясняет правовые основания смены управляющей компании собственниками многоквартирного дома.</w:t>
      </w:r>
    </w:p>
    <w:p w:rsidR="0029375F" w:rsidRDefault="0029375F" w:rsidP="0029375F">
      <w:pPr>
        <w:ind w:firstLine="709"/>
        <w:contextualSpacing/>
      </w:pPr>
      <w:r>
        <w:t xml:space="preserve"> </w:t>
      </w:r>
    </w:p>
    <w:p w:rsidR="0029375F" w:rsidRDefault="0029375F" w:rsidP="0029375F">
      <w:pPr>
        <w:ind w:firstLine="709"/>
        <w:contextualSpacing/>
      </w:pPr>
      <w:proofErr w:type="gramStart"/>
      <w:r>
        <w:t>В силу части 8.2 статьи 162 Жилищного кодекса Российской Федерации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домом, если управляющая организация не выполняет условий такого договора, и принять решение о выборе иной управляющей организации или об изменении способа управления данным домом.</w:t>
      </w:r>
      <w:proofErr w:type="gramEnd"/>
    </w:p>
    <w:p w:rsidR="0029375F" w:rsidRDefault="0029375F" w:rsidP="0029375F">
      <w:pPr>
        <w:ind w:firstLine="709"/>
        <w:contextualSpacing/>
      </w:pPr>
      <w:r>
        <w:t>В целях смены управляющей организации в доме следует придерживаться следующего алгоритма.</w:t>
      </w:r>
    </w:p>
    <w:p w:rsidR="0029375F" w:rsidRDefault="0029375F" w:rsidP="0029375F">
      <w:pPr>
        <w:ind w:firstLine="709"/>
        <w:contextualSpacing/>
      </w:pPr>
      <w:r>
        <w:t>Во-первых, необходимо организовать проведение общего собрания, включить в повестку вопросы о расторжении договора с нынешней управляющей организацией и о выборе новой.</w:t>
      </w:r>
    </w:p>
    <w:p w:rsidR="0029375F" w:rsidRDefault="0029375F" w:rsidP="0029375F">
      <w:pPr>
        <w:ind w:firstLine="709"/>
        <w:contextualSpacing/>
      </w:pPr>
      <w:r>
        <w:t>Во-вторых, после проведения общего собрания и подсчета голосов в течение пяти рабочих дней уведомление о решении расторгнуть договор с приложением копии такого решения нужно направить в организацию, ранее управлявшую многоквартирным домом, и в орган государственного жилищного надзора.</w:t>
      </w:r>
    </w:p>
    <w:p w:rsidR="0029375F" w:rsidRDefault="0029375F" w:rsidP="0029375F">
      <w:pPr>
        <w:ind w:firstLine="709"/>
        <w:contextualSpacing/>
      </w:pPr>
      <w:r>
        <w:t>В-третьих, при выборе управляющей организации общим собранием собственников помещений с каждым собственником помещения в многоквартирном доме заключается договор управления на условиях, указанных в решении общего собрания.</w:t>
      </w:r>
    </w:p>
    <w:p w:rsidR="0029375F" w:rsidRDefault="0029375F" w:rsidP="0029375F">
      <w:pPr>
        <w:ind w:firstLine="709"/>
        <w:contextualSpacing/>
      </w:pPr>
      <w:r>
        <w:t>Следует учесть, что факт заключения договора управления не ставится в зависимость от подписания такого договора всеми собственниками помещений в многоквартирном доме.</w:t>
      </w:r>
    </w:p>
    <w:p w:rsidR="006D0686" w:rsidRDefault="0029375F" w:rsidP="0029375F">
      <w:pPr>
        <w:ind w:firstLine="709"/>
        <w:contextualSpacing/>
      </w:pPr>
      <w:r>
        <w:t>Договор управления многоквартирным домом заключается на срок не менее го</w:t>
      </w:r>
      <w:bookmarkStart w:id="0" w:name="_GoBack"/>
      <w:bookmarkEnd w:id="0"/>
      <w:r>
        <w:t>да и не более пяти лет."</w:t>
      </w:r>
    </w:p>
    <w:sectPr w:rsidR="006D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249"/>
    <w:rsid w:val="00052169"/>
    <w:rsid w:val="0029375F"/>
    <w:rsid w:val="006D0686"/>
    <w:rsid w:val="008D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4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2024-06-25T06:11:00Z</dcterms:created>
  <dcterms:modified xsi:type="dcterms:W3CDTF">2024-06-25T06:12:00Z</dcterms:modified>
</cp:coreProperties>
</file>