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1A" w:rsidRPr="002B6660" w:rsidRDefault="009C781A" w:rsidP="009C781A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1C5A8F"/>
          <w:kern w:val="36"/>
          <w:sz w:val="42"/>
          <w:szCs w:val="42"/>
          <w:lang w:eastAsia="ru-RU"/>
        </w:rPr>
      </w:pPr>
      <w:bookmarkStart w:id="0" w:name="_GoBack"/>
      <w:r w:rsidRPr="002B6660">
        <w:rPr>
          <w:rFonts w:ascii="Times New Roman" w:eastAsia="Times New Roman" w:hAnsi="Times New Roman" w:cs="Times New Roman"/>
          <w:color w:val="1C5A8F"/>
          <w:kern w:val="36"/>
          <w:sz w:val="42"/>
          <w:szCs w:val="42"/>
          <w:lang w:eastAsia="ru-RU"/>
        </w:rPr>
        <w:t>Конкурсный отбор инициативных проектов на территории Иркутской области</w:t>
      </w:r>
    </w:p>
    <w:bookmarkEnd w:id="0"/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Министерство экономического развития и промышленности Иркутской области извещает о проведении конкурсного отбора на территории Иркутской области инициативных проектов, выдвигаемых для получения финансовой поддержки за счет межбюджетных трансфертов из бюджета Иркутской области. Процедура конкурсного отбора инициативных проектов проводится в соответствии Порядком проведения конкурсного отбора инициативных проектов на территории Иркутской области (далее — Порядок), утвержденным постановлением Правительства Иркутской области от 31 августа 2022 года № 679-пп.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Условия конкурсного отбора инициативных проектов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инициативой о внесении инициативного проекта на участие в конкурсном отборе вправе выступить: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 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муниципальное образование), минимальная численность инициативной группы может быть уменьшена нормативным правовым актом представительного органа муниципального образования;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органы территориального общественного самоуправления;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 староста сельского населенного пункта;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 иные лица, осуществляющие деятельность на территории соответствующего муниципального образования, в соответствии с нормативным правовым актом представительного органа муниципального образования.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Срок реализации инициативного проекта — в течение одного календарного года (до 30 декабря 2027 года).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Минимальная доля инициативных платежей — не менее 10 процентов от общей суммы инициативного проекта.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Предельный размер субсидии местному бюджету муниципального образования на реализацию одного инициативного проекта не более 2 млн рублей.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Финансирование инициативного проекта не должно осуществляться за счет других мероприятий, включенных в государственные программы Иркутской области.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Приоритетные направления инициативных проектов: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Проведение текущего ремонта муниципального имущества (за исключением имущества, предназначенного для обеспечения деятельности органов местного самоуправления муниципальных образований Иркутской области и должностных лиц местного самоуправления, муниципальных служащих, работников муниципальных предприятий в соответствии с нормативными правовыми актами представительного органа муниципального образования Иркутской области, и муниципального жилищного фонда).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туризма- и (или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Благоустройство территорий, в том числе дворовых территорий.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Создание и обустройство экологических троп, туристических маршрутов.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Приобретение транспортного средства, предназначенного для использования в рамках уставной деятельности муниципального учреждения социальной сферы (образование, культура, физическая культура и спорт, молодежная политика).                                                             </w:t>
      </w:r>
    </w:p>
    <w:p w:rsidR="009C781A" w:rsidRPr="002B6660" w:rsidRDefault="009C781A" w:rsidP="009C7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Инициативные проекты не должны содержать мероприятия, связанные со строительством, реконструкцией и капитальным ремонтом.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Перечень критериев оценки инициативных проектов: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актуальность и социальная значимость инициативного проекта, в том числе: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направление инициативного проекта соответствует целям или задачам, либо приоритетным направлениям, указанным в муниципальных документах стратегического планирования; инициативный проект реализуется в муниципальном округе;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степень участия граждан, индивидуальных предпринимателей, юридических лиц в реализации инициативного проекта, в том числе степень имущественного и (или) трудового участия, в том числе: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граждане, изъявившие желание принять трудовое участие в реализации инициативного проекта; наличие имущественных форм участия в реализации инициативного проекта; доля инициативных платежей в стоимости инициативного проекта;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 степень участия населения в определении проблемы, на решение которой направлен инициативный проект, в том числе: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количество жителей, участвующих в определении проблемы и подготовке инициативного проекта, согласно протоколу схода, собрания или конференции граждан, результатам опроса граждан и (или) подписным листам, подтверждающим поддержку инициативного проекта жителями муниципального образования или его части; наличие протокола сходов или собраний граждан, результатов 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части; информационная поддержка проекта (публикации в СМИ, сети «Интернет», социальных сетях и другие);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4) социальная эффективность от реализации инициативного проекта, в том числе удельный вес населения - </w:t>
      </w:r>
      <w:proofErr w:type="spellStart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благополучателей</w:t>
      </w:r>
      <w:proofErr w:type="spellEnd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(в процентах от общего числа жителей населенного пункта или района в городе).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Место нахождения, почтовый и электронный адреса, номера контактных телефонов Администрации г. Бодайбо и района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-г. Бодайбо, ул. Урицкого, 33, </w:t>
      </w:r>
      <w:proofErr w:type="spellStart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каб</w:t>
      </w:r>
      <w:proofErr w:type="spellEnd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310;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-почтовый адрес для направления документов: 666904, г. Бодайбо, ул. Урицкого, 33;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-электронный адрес: </w:t>
      </w:r>
      <w:hyperlink r:id="rId5" w:history="1">
        <w:r w:rsidRPr="002B6660">
          <w:rPr>
            <w:rFonts w:ascii="Times New Roman" w:eastAsia="Times New Roman" w:hAnsi="Times New Roman" w:cs="Times New Roman"/>
            <w:color w:val="1C5A8F"/>
            <w:sz w:val="21"/>
            <w:szCs w:val="21"/>
            <w:u w:val="single"/>
            <w:lang w:eastAsia="ru-RU"/>
          </w:rPr>
          <w:t>tarif_08@mail.ru</w:t>
        </w:r>
      </w:hyperlink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 </w:t>
      </w:r>
      <w:hyperlink r:id="rId6" w:history="1">
        <w:r w:rsidRPr="002B6660">
          <w:rPr>
            <w:rFonts w:ascii="Times New Roman" w:eastAsia="Times New Roman" w:hAnsi="Times New Roman" w:cs="Times New Roman"/>
            <w:color w:val="1C5A8F"/>
            <w:sz w:val="21"/>
            <w:szCs w:val="21"/>
            <w:u w:val="single"/>
            <w:lang w:eastAsia="ru-RU"/>
          </w:rPr>
          <w:t>golovina.bodaibo@mail.ru</w:t>
        </w:r>
      </w:hyperlink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-официальный сайт в информационно-телекоммуникационной сети «Интернет»: </w:t>
      </w:r>
      <w:hyperlink r:id="rId7" w:history="1">
        <w:r w:rsidRPr="002B6660">
          <w:rPr>
            <w:rFonts w:ascii="Times New Roman" w:eastAsia="Times New Roman" w:hAnsi="Times New Roman" w:cs="Times New Roman"/>
            <w:color w:val="1C5A8F"/>
            <w:sz w:val="21"/>
            <w:szCs w:val="21"/>
            <w:u w:val="single"/>
            <w:lang w:eastAsia="ru-RU"/>
          </w:rPr>
          <w:t>/</w:t>
        </w:r>
      </w:hyperlink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График работы: понедельник - пятница с 9-00 часов до 17-00 часов (перерыв с 13-00 часов до 14-00 часов).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Консультации по вопросам проведения конкурсного отбора инициативных проектов можно получить у начальника отдела экономического анализа, прогнозирования и потребительского рынка </w:t>
      </w:r>
      <w:proofErr w:type="spellStart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Шайдаровой</w:t>
      </w:r>
      <w:proofErr w:type="spellEnd"/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Елены Васильевны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Срок, место и порядок представления документов для участия в конкурсном отборе, а также требования к их оформлению: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Конкурсный отбор инициативных проектов будет проводиться в 2 этапа: на муниципальном и региональном этапах.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участия в конкурсном отборе на муниципальном этапе инициаторы проекта предоставляют в Администрацию г. Бодайбо и района, муниципального или городского округа на бумажном и электронном носителях в срок до 10 августа 2026 года следующие документы: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1) инициативный проект, составленный по форме согласно приложению 1 к Порядку, подписанный всеми инициаторами проекта;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протоколы сходов или собраний граждан, результаты 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 гарантийные письма юридических лиц, индивидуальных предпринимателей, граждан, содержащие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лиц, составленные по форме согласно приложению 2 к Порядку (представляются в случае, если в реализации инициативного проекта планируется использование указанных форм).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случае согласия физического лица принять трудовое участие в реализации инициативного проекта гарантийное письмо подписывается этим физическим лицом;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 гарантийное письмо, подписанное инициаторами инициативного проекта, содержащее обязательство по перечислению инициативных платежей в местный бюджет муниципального образования, составленное по форме согласно приложению 3 к Порядку, либо копии платежных поручений на перечисление в местный бюджет муниципального образования денежных средств в уплату инициативных платежей на реализацию инициативного проекта с отметкой банка об исполнении (далее - перечисленный инициативный платеж);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5) оформленное протоколом общего собрания собственников помещений в многоквартирном доме решение о согласии на оказание услуг (выполнение работ) по проведению благоустройства, ремонта общего имущества в многоквартирном доме и (или) о принятии создаваемого в результате инициативного проекта имущества в состав общего имущества многоквартирного дома (в случае, если инициативный проект предполагает оказание услуг (выполнение работ) по проведению благоустройства, ремонту общего имущества в многоквартирном доме);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6) выписку из единого государственного реестра недвижимости, подтверждающую, что земельный участок под многоквартирным домом, составляющий дворовую территорию, находится полностью или частично в частной собственности, поставлен на кадастровый учет (в случае, если инициативный проект предполагает размещение имущества на земельном участке, входящем в состав общего имущества многоквартирного дома).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7) Заявка на участие в конкурсном отборе подписывается инициаторами проекта.</w:t>
      </w:r>
    </w:p>
    <w:p w:rsidR="009C781A" w:rsidRPr="002B6660" w:rsidRDefault="009C781A" w:rsidP="009C78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B666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Администрация г. Бодайбо и района регистрирует заявки на участие в конкурсном отборе в день их поступления с указанием даты и времени.</w:t>
      </w:r>
    </w:p>
    <w:p w:rsidR="002B662B" w:rsidRPr="002B6660" w:rsidRDefault="002B662B" w:rsidP="009C781A">
      <w:pPr>
        <w:jc w:val="both"/>
        <w:rPr>
          <w:rFonts w:ascii="Times New Roman" w:hAnsi="Times New Roman" w:cs="Times New Roman"/>
        </w:rPr>
      </w:pPr>
    </w:p>
    <w:sectPr w:rsidR="002B662B" w:rsidRPr="002B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F670D"/>
    <w:multiLevelType w:val="multilevel"/>
    <w:tmpl w:val="68CE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1A"/>
    <w:rsid w:val="002B662B"/>
    <w:rsid w:val="002B6660"/>
    <w:rsid w:val="009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62BC7-6D10-4DDF-A2F7-1482AB0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1A"/>
    <w:rPr>
      <w:b/>
      <w:bCs/>
    </w:rPr>
  </w:style>
  <w:style w:type="character" w:styleId="a5">
    <w:name w:val="Hyperlink"/>
    <w:basedOn w:val="a0"/>
    <w:uiPriority w:val="99"/>
    <w:semiHidden/>
    <w:unhideWhenUsed/>
    <w:rsid w:val="009C78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daybo3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ovina.bodaibo@mail.ru" TargetMode="External"/><Relationship Id="rId5" Type="http://schemas.openxmlformats.org/officeDocument/2006/relationships/hyperlink" Target="mailto:tarif_0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Плешува Альмира Алексеевна</cp:lastModifiedBy>
  <cp:revision>2</cp:revision>
  <dcterms:created xsi:type="dcterms:W3CDTF">2026-06-16T02:00:00Z</dcterms:created>
  <dcterms:modified xsi:type="dcterms:W3CDTF">2026-06-16T03:00:00Z</dcterms:modified>
</cp:coreProperties>
</file>