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80" w:rsidRDefault="00FB7980" w:rsidP="00FB798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sz w:val="30"/>
          <w:szCs w:val="30"/>
          <w:shd w:val="clear" w:color="auto" w:fill="FFFFFF"/>
        </w:rPr>
      </w:pPr>
      <w:r w:rsidRPr="00FB7980">
        <w:rPr>
          <w:color w:val="333333"/>
          <w:sz w:val="30"/>
          <w:szCs w:val="30"/>
          <w:shd w:val="clear" w:color="auto" w:fill="FFFFFF"/>
        </w:rPr>
        <w:t>Новые требования к учредителям управляющих компаний</w:t>
      </w:r>
      <w:bookmarkStart w:id="0" w:name="_GoBack"/>
      <w:bookmarkEnd w:id="0"/>
    </w:p>
    <w:p w:rsidR="00FB7980" w:rsidRDefault="00FB7980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Федеральным законом от 25 декабря 2023 г. № 662-ФЗ внесены изменения в статьи 193 и 195 Жилищного кодекса Российской Федерации.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Внесенными поправками созданы дополнительные условия, препятствующие деятельности недобросовестных организаций по управлению многоквартирными домами.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Так, в реестр дисквалифицированных лиц будут вносить сведения об учредителях управляющих компаний, лицензия которых аннулирована.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Пока сведения не будут исключены из реестра, они будут лишены возможности вновь создавать управляющие организации.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Кроме того, учредитель не должен иметь неснятой или непогашенной судимости за преступления в сфере экономики.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830F46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>Для получения или продления лицензии управляющая компания не должна привлекаться к административной ответственности за грубое нарушение лицензионных требований в течение последних 3 лет.</w:t>
      </w:r>
      <w:r w:rsidR="00830F46">
        <w:rPr>
          <w:color w:val="333333"/>
          <w:sz w:val="30"/>
          <w:szCs w:val="30"/>
          <w:shd w:val="clear" w:color="auto" w:fill="FFFFFF"/>
        </w:rPr>
        <w:t xml:space="preserve"> </w:t>
      </w:r>
    </w:p>
    <w:p w:rsidR="00A310B8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  <w:r>
        <w:rPr>
          <w:color w:val="333333"/>
          <w:sz w:val="30"/>
          <w:szCs w:val="30"/>
          <w:shd w:val="clear" w:color="auto" w:fill="FFFFFF"/>
        </w:rPr>
        <w:t xml:space="preserve">Также в реестре сведений о банкротстве не должно быть информации о банкротстве организации, которая управляла многоквартирными домами, должностными лицами или учредителями которой являлись должностные лица или учредители соискателя лицензии, в течение последних 3 лет. </w:t>
      </w:r>
    </w:p>
    <w:p w:rsidR="00A310B8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  <w:color w:val="333333"/>
        </w:rPr>
      </w:pPr>
      <w:r>
        <w:rPr>
          <w:color w:val="333333"/>
          <w:sz w:val="30"/>
          <w:szCs w:val="30"/>
          <w:shd w:val="clear" w:color="auto" w:fill="FFFFFF"/>
        </w:rPr>
        <w:t>Закон вступает в силу с 1 сентября 2024 г.</w:t>
      </w:r>
    </w:p>
    <w:p w:rsidR="00A310B8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30"/>
          <w:szCs w:val="30"/>
          <w:shd w:val="clear" w:color="auto" w:fill="FFFFFF"/>
        </w:rPr>
      </w:pPr>
    </w:p>
    <w:p w:rsidR="00A310B8" w:rsidRDefault="00A310B8" w:rsidP="00A310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Roboto" w:hAnsi="Roboto"/>
          <w:color w:val="333333"/>
        </w:rPr>
      </w:pPr>
      <w:r>
        <w:rPr>
          <w:color w:val="333333"/>
          <w:sz w:val="30"/>
          <w:szCs w:val="30"/>
          <w:shd w:val="clear" w:color="auto" w:fill="FFFFFF"/>
        </w:rPr>
        <w:t>Прокуратура города Бодайбо</w:t>
      </w:r>
    </w:p>
    <w:p w:rsidR="006D0686" w:rsidRDefault="006D0686"/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2F"/>
    <w:rsid w:val="00052169"/>
    <w:rsid w:val="001E342F"/>
    <w:rsid w:val="006D0686"/>
    <w:rsid w:val="00830F46"/>
    <w:rsid w:val="00A310B8"/>
    <w:rsid w:val="00FB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0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0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2024-02-02T02:25:00Z</dcterms:created>
  <dcterms:modified xsi:type="dcterms:W3CDTF">2024-02-02T02:34:00Z</dcterms:modified>
</cp:coreProperties>
</file>