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57732">
        <w:rPr>
          <w:sz w:val="24"/>
          <w:szCs w:val="24"/>
        </w:rPr>
        <w:t>76722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557732">
        <w:rPr>
          <w:sz w:val="24"/>
          <w:szCs w:val="24"/>
        </w:rPr>
        <w:t>564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557732" w:rsidRPr="00557732">
        <w:rPr>
          <w:sz w:val="24"/>
          <w:szCs w:val="24"/>
        </w:rPr>
        <w:t>Иркутская область, р-н Бодайбинский, урочище "Жарчинское"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57732">
        <w:rPr>
          <w:sz w:val="24"/>
          <w:szCs w:val="24"/>
        </w:rPr>
        <w:t>Выгузова Лидия Васильевна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57732">
        <w:rPr>
          <w:sz w:val="24"/>
          <w:szCs w:val="24"/>
        </w:rPr>
        <w:t>Выгузовой Лидии Васильевны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57732">
        <w:rPr>
          <w:sz w:val="24"/>
          <w:szCs w:val="24"/>
        </w:rPr>
        <w:t>21.1996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57732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2023-11-16T07:58:00Z</dcterms:modified>
</cp:coreProperties>
</file>