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A209A" w:rsidRPr="005A209A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38:22:000095:1235 расположенного по адресу: Иркутская обл., Бодайбинский район, садово-огородный кооператив "Авиатор", уч. № 89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5A209A" w:rsidRPr="005A209A">
        <w:rPr>
          <w:sz w:val="24"/>
          <w:szCs w:val="24"/>
        </w:rPr>
        <w:t xml:space="preserve">Чилингарян Рафаил Нубарович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209A" w:rsidRPr="005A209A">
        <w:rPr>
          <w:sz w:val="24"/>
          <w:szCs w:val="24"/>
        </w:rPr>
        <w:t>Право собственности Чилингаряна Рафаила Нубаровича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13.08.1993 г.</w:t>
      </w:r>
      <w:bookmarkStart w:id="0" w:name="_GoBack"/>
      <w:bookmarkEnd w:id="0"/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A209A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75224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107</cp:revision>
  <cp:lastPrinted>2023-09-18T05:56:00Z</cp:lastPrinted>
  <dcterms:created xsi:type="dcterms:W3CDTF">2023-09-08T03:39:00Z</dcterms:created>
  <dcterms:modified xsi:type="dcterms:W3CDTF">2023-12-06T02:36:00Z</dcterms:modified>
</cp:coreProperties>
</file>