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5765A">
        <w:rPr>
          <w:sz w:val="24"/>
          <w:szCs w:val="24"/>
        </w:rPr>
        <w:t>9</w:t>
      </w:r>
      <w:r w:rsidR="00780524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00700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007D82">
        <w:rPr>
          <w:sz w:val="24"/>
          <w:szCs w:val="24"/>
        </w:rPr>
        <w:t>1019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 xml:space="preserve">дческое </w:t>
      </w:r>
      <w:r w:rsidR="00C00700">
        <w:rPr>
          <w:sz w:val="24"/>
          <w:szCs w:val="24"/>
        </w:rPr>
        <w:t xml:space="preserve">некоммерческое </w:t>
      </w:r>
      <w:r w:rsidR="00327B37">
        <w:rPr>
          <w:sz w:val="24"/>
          <w:szCs w:val="24"/>
        </w:rPr>
        <w:t>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00700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007D82">
        <w:rPr>
          <w:sz w:val="24"/>
          <w:szCs w:val="24"/>
        </w:rPr>
        <w:t>124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07D82">
        <w:rPr>
          <w:sz w:val="24"/>
          <w:szCs w:val="24"/>
        </w:rPr>
        <w:t>Соколова Надежда Михайловна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07D82">
        <w:rPr>
          <w:sz w:val="24"/>
          <w:szCs w:val="24"/>
        </w:rPr>
        <w:t>Соколова Надежда Михайловна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00700">
        <w:rPr>
          <w:sz w:val="24"/>
          <w:szCs w:val="24"/>
        </w:rPr>
        <w:t>15.04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35" w:rsidRDefault="00E36035" w:rsidP="00155B27">
      <w:r>
        <w:separator/>
      </w:r>
    </w:p>
  </w:endnote>
  <w:endnote w:type="continuationSeparator" w:id="0">
    <w:p w:rsidR="00E36035" w:rsidRDefault="00E3603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35" w:rsidRDefault="00E36035" w:rsidP="00155B27">
      <w:r>
        <w:separator/>
      </w:r>
    </w:p>
  </w:footnote>
  <w:footnote w:type="continuationSeparator" w:id="0">
    <w:p w:rsidR="00E36035" w:rsidRDefault="00E3603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D82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00700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20E6B"/>
    <w:rsid w:val="00E36035"/>
    <w:rsid w:val="00E36971"/>
    <w:rsid w:val="00E44029"/>
    <w:rsid w:val="00E97857"/>
    <w:rsid w:val="00EA285F"/>
    <w:rsid w:val="00ED41A3"/>
    <w:rsid w:val="00ED7F6F"/>
    <w:rsid w:val="00F21555"/>
    <w:rsid w:val="00F26C24"/>
    <w:rsid w:val="00F5765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2023-11-09T08:32:00Z</dcterms:created>
  <dcterms:modified xsi:type="dcterms:W3CDTF">2023-11-10T01:04:00Z</dcterms:modified>
</cp:coreProperties>
</file>