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540" w:left="0" w:right="0"/>
        <w:jc w:val="both"/>
      </w:pPr>
      <w:r>
        <w:t xml:space="preserve">Постановлением правительства Российской Федерации от 97.03.2026 №249 «О внесении изменений в некоторые акты Правительства Российской Федерации» актуализированы правила </w:t>
      </w:r>
      <w:r>
        <w:t>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изделиями.</w:t>
      </w:r>
    </w:p>
    <w:p w14:paraId="02000000">
      <w:pPr>
        <w:widowControl w:val="1"/>
        <w:spacing w:after="0" w:before="0"/>
        <w:ind w:firstLine="540" w:left="0" w:right="0"/>
        <w:jc w:val="both"/>
      </w:pPr>
      <w:r>
        <w:t xml:space="preserve">Внесены следующие изменения: </w:t>
      </w:r>
    </w:p>
    <w:p w14:paraId="03000000">
      <w:pPr>
        <w:widowControl w:val="1"/>
        <w:ind w:firstLine="709"/>
      </w:pPr>
      <w:r>
        <w:t>-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</w:t>
      </w:r>
    </w:p>
    <w:p w14:paraId="04000000">
      <w:pPr>
        <w:widowControl w:val="1"/>
        <w:ind w:firstLine="709"/>
      </w:pPr>
      <w:r>
        <w:t>- исключена необходимость представления ветераном вместе с заявлением о предоставлении технического средства (изделия) заключения об обеспечении протезами, протезно-ортопедическими изделиями ветеранов - уполномоченный орган будет получать сведения о данном заключении из медицинских информационных систем медицинских организаций и (или) государственных информационных систем в сфере здравоохранения субъектов РФ посредством ЕГИСЗ с использованием Единой цифровой платформы в социальной сфере;</w:t>
      </w:r>
    </w:p>
    <w:p w14:paraId="05000000">
      <w:pPr>
        <w:widowControl w:val="1"/>
        <w:ind w:firstLine="709"/>
      </w:pPr>
      <w:r>
        <w:t>- закреплена возможность оформления специального талона для проезда инвалида (ветерана) на железнодорожном транспорте к месту нахождения организации, обеспечивающей техническими средствами (изделиями), и обратно как в форме электронного документа, так и на бумажном носителе;</w:t>
      </w:r>
    </w:p>
    <w:p w14:paraId="06000000">
      <w:pPr>
        <w:widowControl w:val="1"/>
        <w:ind w:firstLine="709"/>
      </w:pPr>
      <w:r>
        <w:t>- срок принятия решения о приобретении технического средства (изделия) и (или) услуги по его ремонту с использованием электронного сертификата инвалиду вследствие военной травмы, полученной в результате участия в СВО, сокращен до 2 рабочих дней со дня размещения на Единой цифровой платформе в социальной сфере сведений из программы реабилитации, подтверждающих необходимость предоставления технического средства;</w:t>
      </w:r>
    </w:p>
    <w:p w14:paraId="07000000">
      <w:pPr>
        <w:widowControl w:val="1"/>
        <w:ind w:firstLine="709"/>
      </w:pPr>
      <w:r>
        <w:t>- сокращены сроки рассмотрения уполномоченным органом заявлений о предоставлении технического средства (изделия).</w:t>
      </w:r>
    </w:p>
    <w:p w14:paraId="08000000">
      <w:pPr>
        <w:widowControl w:val="1"/>
        <w:ind w:firstLine="709"/>
      </w:pPr>
      <w:r>
        <w:t>Также внесены уточнения в Правила 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 федерального бюджета и бюджета СФР.</w:t>
      </w:r>
    </w:p>
    <w:p w14:paraId="09000000">
      <w:pPr>
        <w:pStyle w:val="Style_1"/>
        <w:ind/>
        <w:jc w:val="right"/>
      </w:pPr>
      <w:r>
        <w:t>Прокуратура города разъясняет.</w:t>
      </w:r>
      <w: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2026-03-27T07:03:55Z</dcterms:created>
  <dcterms:modified xsi:type="dcterms:W3CDTF">2026-03-27T07:03:55Z</dcterms:modified>
</cp:coreProperties>
</file>