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D3452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244D9">
        <w:rPr>
          <w:sz w:val="24"/>
          <w:szCs w:val="24"/>
        </w:rPr>
        <w:t>817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244D9" w:rsidRPr="003244D9">
        <w:rPr>
          <w:sz w:val="24"/>
          <w:szCs w:val="24"/>
        </w:rPr>
        <w:t>обл. Иркутская  р. Бодайбинский  садоводческо-некомерческое товарищество "Геолог-1"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244D9">
        <w:rPr>
          <w:sz w:val="24"/>
          <w:szCs w:val="24"/>
        </w:rPr>
        <w:t>Гунькин Эмиль Борисовия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244D9">
        <w:rPr>
          <w:sz w:val="24"/>
          <w:szCs w:val="24"/>
        </w:rPr>
        <w:t>Гунькина Эмиля Борисовича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244D9">
        <w:rPr>
          <w:sz w:val="24"/>
          <w:szCs w:val="24"/>
        </w:rPr>
        <w:t>15.07.1993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244D9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2024-01-31T05:35:00Z</dcterms:modified>
</cp:coreProperties>
</file>