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B56" w:rsidRPr="00F63B56" w:rsidRDefault="00F63B56" w:rsidP="00F63B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r w:rsidRPr="00F63B5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Прокуратурой г. Бодайбо пресекается бездействие Фонда капитального ремонта Иркутской области по взысканию взносов на капитальный ремонт».</w:t>
      </w:r>
    </w:p>
    <w:bookmarkEnd w:id="0"/>
    <w:p w:rsidR="00F63B56" w:rsidRPr="00F63B56" w:rsidRDefault="00F63B56" w:rsidP="00F63B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B5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ст. ст. 210, 249 ГК РФ, ст. ст. 36, 39, 154, 158 ЖК РФ собственники помещений в многоквартирном доме обязаны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взносов на капитальный ремонт.</w:t>
      </w:r>
    </w:p>
    <w:p w:rsidR="00F63B56" w:rsidRPr="00F63B56" w:rsidRDefault="00F63B56" w:rsidP="00F63B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B5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п. 5 ч. 11 ст. 7 Закона Иркутской области от 27.12.2013 N 167-ОЗ «Об организации проведения капитального ремонта общего имущества в многоквартирных домах на территории Иркутской области» (далее - Закон Иркутской области № 167-ОЗ) одним из критериев определения очередности проведения капитального ремонта является уровень исполнения собственниками помещений в многоквартирном доме установленных в соответствии с законодательством Российской Федерации обязательств по оплате за жилое помещение и коммунальные услуги, которые в силу п. 2 ч. 2 ст. 154 ЖК РФ включают в себя взносы на капитальный ремонт.</w:t>
      </w:r>
    </w:p>
    <w:p w:rsidR="00F63B56" w:rsidRPr="00F63B56" w:rsidRDefault="00F63B56" w:rsidP="00F63B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B56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осуществления деятельности, направленной на обеспечение проведения капитального ремонта многоквартирных домов на территории Иркутской области, создания безопасных и благоприятных условий проживания граждан, Правительством области создан региональный оператор – Фонд капитального ремонта общего имущества многоквартирных домов Иркутской области (далее – Фонд), который в силу ч. 1 ст. 180 ЖК РФ, ст. 10, ч. 3 ст. 11 Закона Иркутской области № 167-ОЗ обязан принимать меры по взысканию задолженности по взносам на капитальный ремонт.</w:t>
      </w:r>
    </w:p>
    <w:p w:rsidR="00F63B56" w:rsidRPr="00F63B56" w:rsidRDefault="00F63B56" w:rsidP="00F63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3B5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Проведенной в 2017 году прокуратурой города проверкой установлено, что данные обязанности Фондом не исполняются, что влияет на своевременность проведения капитального ремонта в многоквартирных домах, расположенных на территории Бодайбинского района, и как следствие на проживание собственников и нанимателей жилых помещений в домах, отвечающих предъявляемым законодательством требований.</w:t>
      </w:r>
    </w:p>
    <w:p w:rsidR="00F63B56" w:rsidRPr="00F63B56" w:rsidRDefault="00F63B56" w:rsidP="00F63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3B56">
        <w:rPr>
          <w:rFonts w:ascii="Times New Roman" w:eastAsia="Times New Roman" w:hAnsi="Times New Roman" w:cs="Times New Roman"/>
          <w:sz w:val="27"/>
          <w:szCs w:val="27"/>
          <w:lang w:eastAsia="ru-RU"/>
        </w:rPr>
        <w:t>В период с 2014 г. по 2017 г. Фондом по жилым помещениям, собственниками которых являются органы местного самоуправления Бодайбинского района начислено более 10 млн. руб., из которых оплачено лишь 3,6 млн. руб. Вместе с тем, меры по взысканию задолженности помимо направления платежных документов и претензионных писем в адрес органов местного самоуправления, в том числе путем ее взыскания в судебном порядке Фондом не принимались, в связи с чем прокуратурой города в адрес генерального директора Фонда внесено представление. По результатам рассмотрения представления Фондом на собственников помещений мировым судьям поданы заявления о выдаче судебных приказов на сумму 139 тыс. руб., в Арбитражный суд Иркутской области предъявлено исковое заявление к администрации города Бодайбо и района на сумму свыше 400 тыс. руб. в остальной части требования прокуратуры проигнорированы, в связи с чем предъявлено административное исковое заявление о признании бездействия Фонда незаконным. Решением Бодайбинского городского суда от 29.03.2018 требования прокурора удовлетворены, на Фонд возложена обязанность принять исчерпывающие меры по взысканию задолженности по взносам на капитальный ремонт, образованной у собственников помещений в многоквартирных домах, расположенных на территории Бодайбинского района, в период с 01.09.2014 по 30.09.2017.</w:t>
      </w:r>
    </w:p>
    <w:p w:rsidR="00F63B56" w:rsidRPr="00F63B56" w:rsidRDefault="00F63B56" w:rsidP="00F63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3B56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Решение суда не вступило в законную силу.</w:t>
      </w:r>
    </w:p>
    <w:p w:rsidR="00F63B56" w:rsidRPr="00F63B56" w:rsidRDefault="00F63B56" w:rsidP="00F63B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B56" w:rsidRPr="00F63B56" w:rsidRDefault="00F63B56" w:rsidP="00F63B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B56" w:rsidRPr="00F63B56" w:rsidRDefault="00AA320D" w:rsidP="00F63B56">
      <w:pPr>
        <w:spacing w:after="0" w:line="240" w:lineRule="exact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 п</w:t>
      </w:r>
      <w:r w:rsidR="00F63B56" w:rsidRPr="00F63B56">
        <w:rPr>
          <w:rFonts w:ascii="Times New Roman" w:eastAsia="Times New Roman" w:hAnsi="Times New Roman" w:cs="Times New Roman"/>
          <w:sz w:val="26"/>
          <w:szCs w:val="26"/>
          <w:lang w:eastAsia="ru-RU"/>
        </w:rPr>
        <w:t>рокурор города</w:t>
      </w:r>
    </w:p>
    <w:p w:rsidR="00F63B56" w:rsidRPr="00F63B56" w:rsidRDefault="00F63B56" w:rsidP="00F63B56">
      <w:pPr>
        <w:spacing w:after="0" w:line="240" w:lineRule="exact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3B56" w:rsidRPr="00F63B56" w:rsidRDefault="00AA320D" w:rsidP="00F63B56">
      <w:pPr>
        <w:spacing w:after="0" w:line="240" w:lineRule="exac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юрист 1 класса                                                                                                      Э.И.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Шафиков</w:t>
      </w:r>
      <w:proofErr w:type="spellEnd"/>
    </w:p>
    <w:p w:rsidR="002769EC" w:rsidRDefault="002769EC"/>
    <w:sectPr w:rsidR="002769EC" w:rsidSect="0096062E">
      <w:headerReference w:type="default" r:id="rId6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059" w:rsidRDefault="004C3059">
      <w:pPr>
        <w:spacing w:after="0" w:line="240" w:lineRule="auto"/>
      </w:pPr>
      <w:r>
        <w:separator/>
      </w:r>
    </w:p>
  </w:endnote>
  <w:endnote w:type="continuationSeparator" w:id="0">
    <w:p w:rsidR="004C3059" w:rsidRDefault="004C3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059" w:rsidRDefault="004C3059">
      <w:pPr>
        <w:spacing w:after="0" w:line="240" w:lineRule="auto"/>
      </w:pPr>
      <w:r>
        <w:separator/>
      </w:r>
    </w:p>
  </w:footnote>
  <w:footnote w:type="continuationSeparator" w:id="0">
    <w:p w:rsidR="004C3059" w:rsidRDefault="004C3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7745034"/>
      <w:docPartObj>
        <w:docPartGallery w:val="Page Numbers (Top of Page)"/>
        <w:docPartUnique/>
      </w:docPartObj>
    </w:sdtPr>
    <w:sdtEndPr/>
    <w:sdtContent>
      <w:p w:rsidR="007D64A4" w:rsidRDefault="00F63B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3692">
          <w:rPr>
            <w:noProof/>
          </w:rPr>
          <w:t>2</w:t>
        </w:r>
        <w:r>
          <w:fldChar w:fldCharType="end"/>
        </w:r>
      </w:p>
    </w:sdtContent>
  </w:sdt>
  <w:p w:rsidR="007D64A4" w:rsidRDefault="004C30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B56"/>
    <w:rsid w:val="002769EC"/>
    <w:rsid w:val="004C3059"/>
    <w:rsid w:val="008E7FAE"/>
    <w:rsid w:val="00AA320D"/>
    <w:rsid w:val="00EC3692"/>
    <w:rsid w:val="00F6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D79661-74FA-44A0-8100-B6C435EA6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3B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63B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Плешува Альмира Алексеевна</cp:lastModifiedBy>
  <cp:revision>2</cp:revision>
  <cp:lastPrinted>2018-05-28T06:40:00Z</cp:lastPrinted>
  <dcterms:created xsi:type="dcterms:W3CDTF">2018-06-04T00:27:00Z</dcterms:created>
  <dcterms:modified xsi:type="dcterms:W3CDTF">2018-06-04T00:27:00Z</dcterms:modified>
</cp:coreProperties>
</file>