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6" w:rsidRDefault="002F07E6" w:rsidP="002F07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07E6">
        <w:rPr>
          <w:rFonts w:ascii="Times New Roman" w:hAnsi="Times New Roman" w:cs="Times New Roman"/>
          <w:sz w:val="28"/>
          <w:szCs w:val="28"/>
        </w:rPr>
        <w:t>За необоснованное увеличение размера платы за содержание жилого помещения управляющая организация будет обязана заплатить штраф</w:t>
      </w:r>
    </w:p>
    <w:bookmarkEnd w:id="0"/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Соответствующая норма содержится в вступившем </w:t>
      </w:r>
      <w:r w:rsidRPr="002F07E6">
        <w:rPr>
          <w:rFonts w:ascii="Times New Roman" w:hAnsi="Times New Roman" w:cs="Times New Roman"/>
          <w:sz w:val="28"/>
          <w:szCs w:val="28"/>
        </w:rPr>
        <w:t>(за исключением отдельных положений)</w:t>
      </w:r>
      <w:r>
        <w:rPr>
          <w:rFonts w:ascii="Times New Roman" w:hAnsi="Times New Roman" w:cs="Times New Roman"/>
          <w:sz w:val="28"/>
          <w:szCs w:val="28"/>
        </w:rPr>
        <w:t xml:space="preserve"> в силу Федеральном законе</w:t>
      </w:r>
      <w:r w:rsidRPr="002F07E6">
        <w:t xml:space="preserve"> </w:t>
      </w:r>
      <w:r w:rsidRPr="002F07E6">
        <w:rPr>
          <w:rFonts w:ascii="Times New Roman" w:hAnsi="Times New Roman" w:cs="Times New Roman"/>
          <w:sz w:val="28"/>
          <w:szCs w:val="28"/>
        </w:rPr>
        <w:t>от 31.12.2017 N 485-ФЗ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Жилищный кодекс Российской Федерации и отдельные законодательные акты Российской Федерации».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Устанавливается, в частности, что управляющая организация, ТСЖ, жилищный или жилищно-строительный кооператив при нарушении порядка расчета платы за содержание жилого помещения, повлекшем необоснованное увеличение размера такой платы, обязаны уплатить собственнику помещения в многоквартирном доме или нанимателю помещения по договору социального найма или договору найма жилого помещения государственного либо муниципального жилищного фонда штраф в размере 50% величины превышения начисленной платы за содержание жилого помещения над размером платы, которую надлежало начислить, за исключением случаев,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жилого фонда или было устранено до обращения и (или) до оплаты указанными лицами.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законом, кроме того: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вводится пятилетний срок действия лицензии на осуществление деятельности по управлению многоквартирным домом с возможностью его продления;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Правительство РФ наделяется полномочиями по определению перечня грубых нарушений лицензионных требований;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уточняются основания проведения органами государственного жилищного надзора и муниципального жилищного контроля внеплановых проверок;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полномочия по определению оператора государственной информационной системы жилищно-коммунального хозяйства возлагаются на Правительство РФ;</w:t>
      </w:r>
    </w:p>
    <w:p w:rsidR="00BF5247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исключается норма, предоставлявшая потребителям коммунальных услуг право не вносить плату за жилое помещение и коммунальные услуги при отсутствии в ГИС ЖКХ платежных документов и информации о размере платы за жилое помещение и коммунальные услуги, а также задолженности по такой плате.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2F07E6" w:rsidRDefault="002F07E6" w:rsidP="002F07E6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7E6" w:rsidRPr="002F07E6" w:rsidRDefault="002F07E6" w:rsidP="002F07E6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sectPr w:rsidR="002F07E6" w:rsidRPr="002F07E6" w:rsidSect="00BD5FFE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E6"/>
    <w:rsid w:val="00276096"/>
    <w:rsid w:val="002F07E6"/>
    <w:rsid w:val="00BF5247"/>
    <w:rsid w:val="00C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746B9-89A4-48BD-AD27-2BC13D5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2018-03-26T07:16:00Z</cp:lastPrinted>
  <dcterms:created xsi:type="dcterms:W3CDTF">2018-03-29T05:47:00Z</dcterms:created>
  <dcterms:modified xsi:type="dcterms:W3CDTF">2018-03-29T05:47:00Z</dcterms:modified>
</cp:coreProperties>
</file>