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DA" w:rsidRDefault="006E3608" w:rsidP="006E3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3608">
        <w:rPr>
          <w:rFonts w:ascii="Times New Roman" w:hAnsi="Times New Roman" w:cs="Times New Roman"/>
          <w:sz w:val="24"/>
          <w:szCs w:val="24"/>
        </w:rPr>
        <w:tab/>
        <w:t>В первом полугодии 2016 года прокуратурой города выявлена латентная задолженность по заработной плате в МУП «ТВС п. Перевоз» за январь, февраль 2016 г. (более 600 тыс. руб. перед 47 гражданами).</w:t>
      </w:r>
    </w:p>
    <w:p w:rsidR="006E3608" w:rsidRDefault="006E3608" w:rsidP="006E3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ее погашения, привлечения к ответственности виновных лиц прокуратурой города возбуждено 3 дела об административных правонарушениях по ч.1 ст. 5.27, ст.13.19. КоАП РФ, внесены представления в адрес директора предприятия,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E3608" w:rsidRDefault="006E3608" w:rsidP="006E3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результате руководитель предприятия привлечен к административной ответственности</w:t>
      </w:r>
      <w:r w:rsidR="00BE75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BE75CC">
        <w:rPr>
          <w:rFonts w:ascii="Times New Roman" w:hAnsi="Times New Roman" w:cs="Times New Roman"/>
          <w:sz w:val="24"/>
          <w:szCs w:val="24"/>
        </w:rPr>
        <w:t>по требованию прокуратуры города организацией активизирована</w:t>
      </w:r>
      <w:r w:rsidR="00BE7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должниками, что позволило полностью обеспечить погашение задолженности по заработной плате в мае 2016 года.</w:t>
      </w:r>
    </w:p>
    <w:p w:rsidR="006E3608" w:rsidRPr="006E3608" w:rsidRDefault="00BE75CC" w:rsidP="006E3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Ситуация с выплатой заработной платы находится на постоянном контроле прокуратуры города.</w:t>
      </w:r>
      <w:bookmarkStart w:id="0" w:name="_GoBack"/>
      <w:bookmarkEnd w:id="0"/>
      <w:r w:rsidR="006E36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3608" w:rsidRPr="006E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08"/>
    <w:rsid w:val="003C0C35"/>
    <w:rsid w:val="006E3608"/>
    <w:rsid w:val="00BE75CC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27AD4-3D4B-49D3-B364-ABE25E57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2016-09-12T02:29:00Z</dcterms:created>
  <dcterms:modified xsi:type="dcterms:W3CDTF">2016-09-12T02:41:00Z</dcterms:modified>
</cp:coreProperties>
</file>