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AA7" w:rsidRPr="00CF4C15" w:rsidRDefault="00BF0AA7" w:rsidP="00BF0AA7">
      <w:pPr>
        <w:jc w:val="center"/>
        <w:rPr>
          <w:b/>
        </w:rPr>
      </w:pPr>
      <w:r>
        <w:rPr>
          <w:b/>
        </w:rPr>
        <w:t xml:space="preserve">        </w:t>
      </w:r>
      <w:r>
        <w:t xml:space="preserve"> </w:t>
      </w:r>
      <w:r w:rsidRPr="000027B9">
        <w:rPr>
          <w:b/>
        </w:rPr>
        <w:t>РОССИЙСКАЯ ФЕДЕРАЦИЯ</w:t>
      </w:r>
      <w:r>
        <w:rPr>
          <w:b/>
        </w:rPr>
        <w:t xml:space="preserve">                                  </w:t>
      </w:r>
    </w:p>
    <w:p w:rsidR="00BF0AA7" w:rsidRDefault="00BF0AA7" w:rsidP="00BF0AA7">
      <w:pPr>
        <w:jc w:val="center"/>
        <w:outlineLvl w:val="0"/>
        <w:rPr>
          <w:b/>
        </w:rPr>
      </w:pPr>
      <w:r>
        <w:rPr>
          <w:b/>
        </w:rPr>
        <w:t>ИРКУТСКАЯ ОБЛАСТЬ БОДАЙБИНСКИЙ РАЙОН</w:t>
      </w:r>
    </w:p>
    <w:p w:rsidR="00BF0AA7" w:rsidRDefault="00BF0AA7" w:rsidP="00BF0AA7">
      <w:pPr>
        <w:jc w:val="center"/>
        <w:outlineLvl w:val="0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BF0AA7" w:rsidRDefault="00BF0AA7" w:rsidP="00BF0AA7">
      <w:pPr>
        <w:jc w:val="center"/>
        <w:outlineLvl w:val="0"/>
        <w:rPr>
          <w:b/>
        </w:rPr>
      </w:pPr>
      <w:r>
        <w:rPr>
          <w:b/>
        </w:rPr>
        <w:t>ПОСТАНОВЛЕНИЕ</w:t>
      </w:r>
      <w:r>
        <w:t xml:space="preserve"> </w:t>
      </w:r>
    </w:p>
    <w:p w:rsidR="00BF0AA7" w:rsidRDefault="00BF0AA7" w:rsidP="00BF0AA7">
      <w:pPr>
        <w:jc w:val="both"/>
      </w:pPr>
    </w:p>
    <w:p w:rsidR="00BF0AA7" w:rsidRDefault="00543338" w:rsidP="00BF0AA7">
      <w:pPr>
        <w:jc w:val="both"/>
      </w:pPr>
      <w:r>
        <w:rPr>
          <w:b/>
        </w:rPr>
        <w:t>11.07.</w:t>
      </w:r>
      <w:r w:rsidR="000476EF">
        <w:rPr>
          <w:b/>
        </w:rPr>
        <w:t>2016</w:t>
      </w:r>
      <w:r w:rsidR="00BF0AA7" w:rsidRPr="003E5041">
        <w:rPr>
          <w:b/>
        </w:rPr>
        <w:t xml:space="preserve"> г</w:t>
      </w:r>
      <w:r w:rsidR="00BF0AA7">
        <w:rPr>
          <w:b/>
        </w:rPr>
        <w:t xml:space="preserve">.  </w:t>
      </w:r>
      <w:r w:rsidR="000476EF">
        <w:rPr>
          <w:b/>
        </w:rPr>
        <w:t xml:space="preserve">                           </w:t>
      </w:r>
      <w:r>
        <w:rPr>
          <w:b/>
        </w:rPr>
        <w:t xml:space="preserve">          </w:t>
      </w:r>
      <w:r w:rsidR="000476EF">
        <w:rPr>
          <w:b/>
        </w:rPr>
        <w:t xml:space="preserve">     </w:t>
      </w:r>
      <w:r w:rsidR="00BF0AA7">
        <w:rPr>
          <w:b/>
        </w:rPr>
        <w:t xml:space="preserve"> г. Бодайбо                  </w:t>
      </w:r>
      <w:r w:rsidR="000476EF">
        <w:rPr>
          <w:b/>
        </w:rPr>
        <w:t xml:space="preserve">                              </w:t>
      </w:r>
      <w:r w:rsidR="004A5CCA">
        <w:rPr>
          <w:b/>
        </w:rPr>
        <w:t xml:space="preserve">  </w:t>
      </w:r>
      <w:r w:rsidR="000476EF">
        <w:rPr>
          <w:b/>
        </w:rPr>
        <w:t xml:space="preserve"> №</w:t>
      </w:r>
      <w:r>
        <w:rPr>
          <w:b/>
        </w:rPr>
        <w:t xml:space="preserve"> 529-пп</w:t>
      </w:r>
    </w:p>
    <w:p w:rsidR="00BF0AA7" w:rsidRDefault="00BF0AA7" w:rsidP="00BF0AA7"/>
    <w:p w:rsidR="00BF0AA7" w:rsidRDefault="00BF0AA7" w:rsidP="00BF0AA7"/>
    <w:p w:rsidR="00BF0AA7" w:rsidRDefault="00BF0AA7" w:rsidP="007B74EB">
      <w:pPr>
        <w:jc w:val="both"/>
      </w:pPr>
      <w:r>
        <w:t>О</w:t>
      </w:r>
      <w:r w:rsidR="00934DBB">
        <w:t xml:space="preserve"> внесении изменений в постановление администрации Бодайбинского городского поселения от </w:t>
      </w:r>
      <w:r w:rsidR="007B74EB">
        <w:t>30.11.2015 г. № 73</w:t>
      </w:r>
      <w:r w:rsidR="00290E45">
        <w:t>8</w:t>
      </w:r>
      <w:r w:rsidR="007B74EB">
        <w:t>-п «О</w:t>
      </w:r>
      <w:r>
        <w:t xml:space="preserve">б установлении долгосрочных тарифов на питьевую воду и водоотведение </w:t>
      </w:r>
      <w:r w:rsidR="008E69BE" w:rsidRPr="00240B70">
        <w:t>для гарантирующей организации</w:t>
      </w:r>
      <w:r w:rsidR="008E69BE">
        <w:t xml:space="preserve"> </w:t>
      </w:r>
      <w:r>
        <w:t>МУП «Тепловодоканал»</w:t>
      </w:r>
    </w:p>
    <w:p w:rsidR="00BF0AA7" w:rsidRDefault="00BF0AA7" w:rsidP="00BF0AA7">
      <w:pPr>
        <w:jc w:val="center"/>
      </w:pPr>
    </w:p>
    <w:p w:rsidR="00BF0AA7" w:rsidRPr="00B31846" w:rsidRDefault="00BF0AA7" w:rsidP="00BF0AA7">
      <w:pPr>
        <w:jc w:val="both"/>
      </w:pPr>
      <w:r w:rsidRPr="00B31846">
        <w:t xml:space="preserve">                                                                                                                                                                          </w:t>
      </w:r>
    </w:p>
    <w:p w:rsidR="00BF0AA7" w:rsidRPr="001B76ED" w:rsidRDefault="00BF0AA7" w:rsidP="00BF0AA7">
      <w:pPr>
        <w:ind w:firstLine="708"/>
        <w:jc w:val="both"/>
      </w:pPr>
      <w:r w:rsidRPr="00B31846">
        <w:t xml:space="preserve">В соответствии с Федеральным законом от 07.12.2011 г. № 416-ФЗ «О водоснабжении и водоотведении», постановлением Правительства Российской Федерации от 13.05.2013 г. № 406 «О государственном регулировании тарифов в сфере водоснабжения и водоотведения», Законом Иркутской области от 06.11.2012 г. № 114-ОЗ «О наделении органов местного самоуправления отдельными областными полномочиями в сфере водоснабжения и </w:t>
      </w:r>
      <w:r w:rsidRPr="001B76ED">
        <w:t>водоотведения»,</w:t>
      </w:r>
      <w:r w:rsidR="000476EF" w:rsidRPr="001B76ED">
        <w:t xml:space="preserve"> </w:t>
      </w:r>
      <w:r w:rsidR="00BA544E">
        <w:t>принимая во внимание решение</w:t>
      </w:r>
      <w:r w:rsidR="000476EF" w:rsidRPr="001B76ED">
        <w:t xml:space="preserve"> Бодайбинского городского суда</w:t>
      </w:r>
      <w:r w:rsidRPr="001B76ED">
        <w:t xml:space="preserve"> </w:t>
      </w:r>
      <w:r w:rsidR="00BA544E">
        <w:t xml:space="preserve">Иркутской области </w:t>
      </w:r>
      <w:r w:rsidR="000476EF" w:rsidRPr="001B76ED">
        <w:t>от 02.06.2016 г. по делу №</w:t>
      </w:r>
      <w:r w:rsidR="001B76ED" w:rsidRPr="001B76ED">
        <w:t xml:space="preserve"> </w:t>
      </w:r>
      <w:r w:rsidR="001B76ED">
        <w:t>2а-</w:t>
      </w:r>
      <w:r w:rsidR="000476EF" w:rsidRPr="001B76ED">
        <w:t>392/2016</w:t>
      </w:r>
      <w:r w:rsidR="00BA544E">
        <w:t xml:space="preserve">, </w:t>
      </w:r>
      <w:r w:rsidR="000476EF" w:rsidRPr="001B76ED">
        <w:t xml:space="preserve"> </w:t>
      </w:r>
      <w:r w:rsidRPr="001B76ED">
        <w:t xml:space="preserve">руководствуясь </w:t>
      </w:r>
      <w:r w:rsidR="00BA544E">
        <w:t>ст. 6,26 Устава</w:t>
      </w:r>
      <w:r w:rsidRPr="001B76ED">
        <w:t xml:space="preserve"> Бодайбинского муниципального образования,</w:t>
      </w:r>
    </w:p>
    <w:p w:rsidR="00BF0AA7" w:rsidRPr="00B31846" w:rsidRDefault="00BF0AA7" w:rsidP="00BF0AA7">
      <w:pPr>
        <w:jc w:val="both"/>
        <w:rPr>
          <w:b/>
        </w:rPr>
      </w:pPr>
      <w:r w:rsidRPr="00B31846">
        <w:rPr>
          <w:b/>
        </w:rPr>
        <w:t>ПОСТАНО</w:t>
      </w:r>
      <w:r w:rsidR="00BA544E">
        <w:rPr>
          <w:b/>
        </w:rPr>
        <w:t>ВЛ</w:t>
      </w:r>
      <w:r w:rsidR="00C25D04">
        <w:rPr>
          <w:b/>
        </w:rPr>
        <w:t>Я</w:t>
      </w:r>
      <w:r w:rsidR="00BA544E">
        <w:rPr>
          <w:b/>
        </w:rPr>
        <w:t>ЕТ</w:t>
      </w:r>
      <w:r w:rsidRPr="00B31846">
        <w:rPr>
          <w:b/>
        </w:rPr>
        <w:t>:</w:t>
      </w:r>
    </w:p>
    <w:p w:rsidR="00BF0AA7" w:rsidRPr="00BA544E" w:rsidRDefault="00BF0AA7" w:rsidP="00BF0AA7">
      <w:pPr>
        <w:pStyle w:val="Style15"/>
        <w:widowControl/>
        <w:tabs>
          <w:tab w:val="left" w:pos="709"/>
        </w:tabs>
        <w:spacing w:line="240" w:lineRule="auto"/>
        <w:ind w:firstLine="0"/>
        <w:rPr>
          <w:rStyle w:val="FontStyle222"/>
          <w:sz w:val="24"/>
          <w:szCs w:val="24"/>
        </w:rPr>
      </w:pPr>
      <w:r>
        <w:rPr>
          <w:rStyle w:val="FontStyle222"/>
        </w:rPr>
        <w:tab/>
      </w:r>
      <w:r w:rsidRPr="00BF0AA7">
        <w:rPr>
          <w:rStyle w:val="FontStyle222"/>
          <w:sz w:val="24"/>
          <w:szCs w:val="24"/>
        </w:rPr>
        <w:t xml:space="preserve">1. </w:t>
      </w:r>
      <w:r w:rsidR="000476EF">
        <w:rPr>
          <w:rStyle w:val="FontStyle222"/>
          <w:sz w:val="24"/>
          <w:szCs w:val="24"/>
        </w:rPr>
        <w:t xml:space="preserve">Внести изменения в постановление администрации Бодайбинского городского поселения </w:t>
      </w:r>
      <w:r w:rsidR="00BA544E" w:rsidRPr="00BA544E">
        <w:rPr>
          <w:rFonts w:ascii="Times New Roman" w:hAnsi="Times New Roman"/>
        </w:rPr>
        <w:t>от 30.11.2015 г. № 73</w:t>
      </w:r>
      <w:r w:rsidR="00290E45">
        <w:rPr>
          <w:rFonts w:ascii="Times New Roman" w:hAnsi="Times New Roman"/>
        </w:rPr>
        <w:t>8</w:t>
      </w:r>
      <w:r w:rsidR="00BA544E" w:rsidRPr="00BA544E">
        <w:rPr>
          <w:rFonts w:ascii="Times New Roman" w:hAnsi="Times New Roman"/>
        </w:rPr>
        <w:t>-п «Об установлении долгосрочных тарифов на питьевую воду и водоотведение для гарантирующей организации МУП «Тепловодоканал»</w:t>
      </w:r>
      <w:r w:rsidR="00C25D04">
        <w:rPr>
          <w:rFonts w:ascii="Times New Roman" w:hAnsi="Times New Roman"/>
        </w:rPr>
        <w:t>,</w:t>
      </w:r>
      <w:r w:rsidR="00BA544E">
        <w:rPr>
          <w:rFonts w:ascii="Times New Roman" w:hAnsi="Times New Roman"/>
        </w:rPr>
        <w:t xml:space="preserve"> </w:t>
      </w:r>
      <w:r w:rsidR="00BA544E">
        <w:rPr>
          <w:rStyle w:val="FontStyle222"/>
          <w:sz w:val="24"/>
          <w:szCs w:val="24"/>
        </w:rPr>
        <w:t>изложив П</w:t>
      </w:r>
      <w:r w:rsidR="000476EF" w:rsidRPr="00BA544E">
        <w:rPr>
          <w:rStyle w:val="FontStyle222"/>
          <w:sz w:val="24"/>
          <w:szCs w:val="24"/>
        </w:rPr>
        <w:t>риложения</w:t>
      </w:r>
      <w:r w:rsidR="00BA544E">
        <w:rPr>
          <w:rStyle w:val="FontStyle222"/>
          <w:sz w:val="24"/>
          <w:szCs w:val="24"/>
        </w:rPr>
        <w:t xml:space="preserve"> № 1 и № 2</w:t>
      </w:r>
      <w:r w:rsidR="00C25D04">
        <w:rPr>
          <w:rStyle w:val="FontStyle222"/>
          <w:sz w:val="24"/>
          <w:szCs w:val="24"/>
        </w:rPr>
        <w:t xml:space="preserve"> в новой редакции (прилагаю</w:t>
      </w:r>
      <w:r w:rsidR="000476EF" w:rsidRPr="00BA544E">
        <w:rPr>
          <w:rStyle w:val="FontStyle222"/>
          <w:sz w:val="24"/>
          <w:szCs w:val="24"/>
        </w:rPr>
        <w:t>тся).</w:t>
      </w:r>
    </w:p>
    <w:p w:rsidR="00BF0AA7" w:rsidRPr="00BF0AA7" w:rsidRDefault="00BF0AA7" w:rsidP="002F7C19">
      <w:pPr>
        <w:jc w:val="both"/>
      </w:pPr>
      <w:r w:rsidRPr="00BF0AA7">
        <w:rPr>
          <w:rStyle w:val="FontStyle222"/>
          <w:sz w:val="24"/>
          <w:szCs w:val="24"/>
        </w:rPr>
        <w:tab/>
      </w:r>
      <w:r w:rsidR="002F7C19">
        <w:rPr>
          <w:rStyle w:val="FontStyle222"/>
          <w:sz w:val="24"/>
          <w:szCs w:val="24"/>
        </w:rPr>
        <w:t>2</w:t>
      </w:r>
      <w:r w:rsidRPr="00BF0AA7">
        <w:t xml:space="preserve">. 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r w:rsidRPr="00BF0AA7">
        <w:rPr>
          <w:lang w:val="en-US"/>
        </w:rPr>
        <w:t>www</w:t>
      </w:r>
      <w:r w:rsidRPr="00BF0AA7">
        <w:t>.</w:t>
      </w:r>
      <w:proofErr w:type="spellStart"/>
      <w:r w:rsidRPr="00BF0AA7">
        <w:rPr>
          <w:lang w:val="en-US"/>
        </w:rPr>
        <w:t>uprava</w:t>
      </w:r>
      <w:proofErr w:type="spellEnd"/>
      <w:r w:rsidRPr="00BF0AA7">
        <w:t>-</w:t>
      </w:r>
      <w:proofErr w:type="spellStart"/>
      <w:r w:rsidRPr="00BF0AA7">
        <w:rPr>
          <w:lang w:val="en-US"/>
        </w:rPr>
        <w:t>bodaibo</w:t>
      </w:r>
      <w:proofErr w:type="spellEnd"/>
      <w:r w:rsidRPr="00BF0AA7">
        <w:t>.</w:t>
      </w:r>
      <w:proofErr w:type="spellStart"/>
      <w:r w:rsidRPr="00BF0AA7">
        <w:rPr>
          <w:lang w:val="en-US"/>
        </w:rPr>
        <w:t>ru</w:t>
      </w:r>
      <w:proofErr w:type="spellEnd"/>
      <w:r w:rsidRPr="00BF0AA7">
        <w:t>.</w:t>
      </w:r>
    </w:p>
    <w:p w:rsidR="00BF0AA7" w:rsidRPr="00BF0AA7" w:rsidRDefault="00BF0AA7" w:rsidP="002F7C19">
      <w:pPr>
        <w:jc w:val="both"/>
      </w:pPr>
    </w:p>
    <w:p w:rsidR="00BF0AA7" w:rsidRPr="00BF0AA7" w:rsidRDefault="00BF0AA7" w:rsidP="00BF0AA7">
      <w:pPr>
        <w:ind w:firstLine="708"/>
        <w:jc w:val="both"/>
      </w:pPr>
    </w:p>
    <w:p w:rsidR="00BF0AA7" w:rsidRPr="00BF0AA7" w:rsidRDefault="00BF0AA7" w:rsidP="00BF0AA7">
      <w:pPr>
        <w:rPr>
          <w:b/>
        </w:rPr>
      </w:pPr>
    </w:p>
    <w:p w:rsidR="00BF0AA7" w:rsidRDefault="000476EF" w:rsidP="00BF0AA7">
      <w:pPr>
        <w:rPr>
          <w:b/>
        </w:rPr>
      </w:pPr>
      <w:r>
        <w:rPr>
          <w:b/>
        </w:rPr>
        <w:t>И.О.</w:t>
      </w:r>
      <w:r w:rsidR="00543338">
        <w:rPr>
          <w:b/>
        </w:rPr>
        <w:t xml:space="preserve"> </w:t>
      </w:r>
      <w:r>
        <w:rPr>
          <w:b/>
        </w:rPr>
        <w:t>ГЛАВЫ</w:t>
      </w:r>
      <w:r w:rsidR="00BF0AA7" w:rsidRPr="00BF0AA7">
        <w:rPr>
          <w:b/>
        </w:rPr>
        <w:t xml:space="preserve">                                                                                 </w:t>
      </w:r>
      <w:r w:rsidR="00D44ACE">
        <w:rPr>
          <w:b/>
        </w:rPr>
        <w:t xml:space="preserve">    </w:t>
      </w:r>
      <w:r>
        <w:rPr>
          <w:b/>
        </w:rPr>
        <w:t xml:space="preserve">           Г.И.</w:t>
      </w:r>
      <w:r w:rsidR="00D44ACE">
        <w:rPr>
          <w:b/>
        </w:rPr>
        <w:t xml:space="preserve"> </w:t>
      </w:r>
      <w:r>
        <w:rPr>
          <w:b/>
        </w:rPr>
        <w:t>БОГИНСКАЯ</w:t>
      </w:r>
    </w:p>
    <w:p w:rsidR="00B47533" w:rsidRDefault="00B47533" w:rsidP="00BF0AA7">
      <w:pPr>
        <w:rPr>
          <w:b/>
        </w:rPr>
      </w:pPr>
    </w:p>
    <w:p w:rsidR="00B47533" w:rsidRDefault="00B47533" w:rsidP="00BF0AA7">
      <w:pPr>
        <w:rPr>
          <w:b/>
        </w:rPr>
      </w:pPr>
    </w:p>
    <w:p w:rsidR="00B47533" w:rsidRDefault="00B47533" w:rsidP="00BF0AA7">
      <w:pPr>
        <w:rPr>
          <w:b/>
        </w:rPr>
      </w:pPr>
    </w:p>
    <w:p w:rsidR="00B47533" w:rsidRDefault="00B47533" w:rsidP="00BF0AA7">
      <w:pPr>
        <w:rPr>
          <w:b/>
        </w:rPr>
      </w:pPr>
    </w:p>
    <w:p w:rsidR="00B47533" w:rsidRDefault="00B47533" w:rsidP="00BF0AA7">
      <w:pPr>
        <w:rPr>
          <w:b/>
        </w:rPr>
      </w:pPr>
    </w:p>
    <w:p w:rsidR="00B47533" w:rsidRDefault="00B47533" w:rsidP="00BF0AA7">
      <w:pPr>
        <w:rPr>
          <w:b/>
        </w:rPr>
      </w:pPr>
    </w:p>
    <w:p w:rsidR="00B47533" w:rsidRDefault="00B47533" w:rsidP="00BF0AA7">
      <w:pPr>
        <w:rPr>
          <w:b/>
        </w:rPr>
      </w:pPr>
    </w:p>
    <w:p w:rsidR="00B47533" w:rsidRDefault="00B47533" w:rsidP="00BF0AA7">
      <w:pPr>
        <w:rPr>
          <w:b/>
        </w:rPr>
      </w:pPr>
    </w:p>
    <w:p w:rsidR="00B47533" w:rsidRDefault="00B47533" w:rsidP="00BF0AA7">
      <w:pPr>
        <w:rPr>
          <w:b/>
        </w:rPr>
      </w:pPr>
    </w:p>
    <w:p w:rsidR="00B47533" w:rsidRDefault="00B47533" w:rsidP="00BF0AA7">
      <w:pPr>
        <w:rPr>
          <w:b/>
        </w:rPr>
      </w:pPr>
    </w:p>
    <w:p w:rsidR="00B47533" w:rsidRDefault="00B47533" w:rsidP="00BF0AA7">
      <w:pPr>
        <w:rPr>
          <w:b/>
        </w:rPr>
      </w:pPr>
    </w:p>
    <w:p w:rsidR="000476EF" w:rsidRDefault="000476EF" w:rsidP="00BF0AA7">
      <w:pPr>
        <w:rPr>
          <w:b/>
        </w:rPr>
      </w:pPr>
    </w:p>
    <w:p w:rsidR="000476EF" w:rsidRDefault="000476EF" w:rsidP="00BF0AA7">
      <w:pPr>
        <w:rPr>
          <w:b/>
        </w:rPr>
      </w:pPr>
    </w:p>
    <w:p w:rsidR="000476EF" w:rsidRDefault="000476EF" w:rsidP="00BF0AA7">
      <w:pPr>
        <w:rPr>
          <w:b/>
        </w:rPr>
      </w:pPr>
    </w:p>
    <w:p w:rsidR="000476EF" w:rsidRDefault="000476EF" w:rsidP="00BF0AA7">
      <w:pPr>
        <w:rPr>
          <w:b/>
        </w:rPr>
      </w:pPr>
    </w:p>
    <w:p w:rsidR="002F7C19" w:rsidRDefault="002F7C19" w:rsidP="00BF0AA7">
      <w:pPr>
        <w:rPr>
          <w:b/>
        </w:rPr>
      </w:pPr>
    </w:p>
    <w:p w:rsidR="002F7C19" w:rsidRDefault="002F7C19" w:rsidP="00BF0AA7">
      <w:pPr>
        <w:rPr>
          <w:b/>
        </w:rPr>
      </w:pPr>
      <w:bookmarkStart w:id="0" w:name="_GoBack"/>
      <w:bookmarkEnd w:id="0"/>
    </w:p>
    <w:p w:rsidR="000476EF" w:rsidRDefault="000476EF" w:rsidP="00BF0AA7">
      <w:pPr>
        <w:rPr>
          <w:b/>
        </w:rPr>
      </w:pPr>
    </w:p>
    <w:p w:rsidR="000476EF" w:rsidRDefault="000476EF" w:rsidP="00BF0AA7">
      <w:pPr>
        <w:rPr>
          <w:b/>
        </w:rPr>
      </w:pPr>
    </w:p>
    <w:p w:rsidR="00B47533" w:rsidRDefault="00BA544E" w:rsidP="00E6216C">
      <w:pPr>
        <w:ind w:firstLine="5387"/>
      </w:pPr>
      <w:r>
        <w:lastRenderedPageBreak/>
        <w:t>Приложение № 1</w:t>
      </w:r>
    </w:p>
    <w:p w:rsidR="00B47533" w:rsidRDefault="00B47533" w:rsidP="00E6216C">
      <w:pPr>
        <w:ind w:firstLine="5387"/>
      </w:pPr>
      <w:r>
        <w:t>к постановлению администрации</w:t>
      </w:r>
    </w:p>
    <w:p w:rsidR="00B47533" w:rsidRDefault="00B47533" w:rsidP="00E6216C">
      <w:pPr>
        <w:ind w:firstLine="5387"/>
      </w:pPr>
      <w:r>
        <w:t>Бодайбинского городского поселения</w:t>
      </w:r>
    </w:p>
    <w:p w:rsidR="00B47533" w:rsidRDefault="007B74EB" w:rsidP="00E6216C">
      <w:pPr>
        <w:ind w:firstLine="5387"/>
      </w:pPr>
      <w:r>
        <w:t xml:space="preserve">от </w:t>
      </w:r>
      <w:r w:rsidR="00543338">
        <w:t>11.07.2016 г. № 529-пп</w:t>
      </w:r>
    </w:p>
    <w:p w:rsidR="000476EF" w:rsidRDefault="00BA544E" w:rsidP="00E6216C">
      <w:pPr>
        <w:ind w:firstLine="5387"/>
      </w:pPr>
      <w:r>
        <w:t>«</w:t>
      </w:r>
      <w:r w:rsidR="000476EF">
        <w:t>Приложение</w:t>
      </w:r>
      <w:r w:rsidR="007B74EB">
        <w:t xml:space="preserve"> №1</w:t>
      </w:r>
    </w:p>
    <w:p w:rsidR="000476EF" w:rsidRDefault="000476EF" w:rsidP="000476EF">
      <w:pPr>
        <w:ind w:firstLine="5387"/>
      </w:pPr>
      <w:r>
        <w:t>к постановлению администрации</w:t>
      </w:r>
    </w:p>
    <w:p w:rsidR="000476EF" w:rsidRDefault="000476EF" w:rsidP="000476EF">
      <w:pPr>
        <w:ind w:firstLine="5387"/>
      </w:pPr>
      <w:r>
        <w:t>Бодайбинского городского поселения</w:t>
      </w:r>
    </w:p>
    <w:p w:rsidR="000476EF" w:rsidRDefault="000476EF" w:rsidP="000476EF">
      <w:pPr>
        <w:ind w:firstLine="5387"/>
      </w:pPr>
      <w:r>
        <w:t>от 30.11.2015 г. № 738-п</w:t>
      </w:r>
      <w:r w:rsidR="00BA544E">
        <w:t>»</w:t>
      </w:r>
    </w:p>
    <w:p w:rsidR="00B47533" w:rsidRDefault="00B47533" w:rsidP="00B47533">
      <w:pPr>
        <w:jc w:val="right"/>
      </w:pPr>
    </w:p>
    <w:p w:rsidR="009E42DE" w:rsidRDefault="009E42DE" w:rsidP="00B47533">
      <w:pPr>
        <w:pStyle w:val="Style8"/>
        <w:widowControl/>
        <w:rPr>
          <w:rStyle w:val="FontStyle236"/>
          <w:sz w:val="24"/>
          <w:szCs w:val="24"/>
        </w:rPr>
      </w:pPr>
    </w:p>
    <w:p w:rsidR="00B47533" w:rsidRPr="00B47533" w:rsidRDefault="00B47533" w:rsidP="00B47533">
      <w:pPr>
        <w:pStyle w:val="Style8"/>
        <w:widowControl/>
        <w:rPr>
          <w:rStyle w:val="FontStyle236"/>
          <w:sz w:val="24"/>
          <w:szCs w:val="24"/>
        </w:rPr>
      </w:pPr>
      <w:r w:rsidRPr="00B47533">
        <w:rPr>
          <w:rStyle w:val="FontStyle236"/>
          <w:sz w:val="24"/>
          <w:szCs w:val="24"/>
        </w:rPr>
        <w:t>ТАРИФЫ</w:t>
      </w:r>
    </w:p>
    <w:p w:rsidR="00B47533" w:rsidRPr="00B47533" w:rsidRDefault="00B47533" w:rsidP="00B47533">
      <w:pPr>
        <w:pStyle w:val="Style52"/>
        <w:widowControl/>
        <w:spacing w:line="240" w:lineRule="auto"/>
        <w:ind w:firstLine="0"/>
        <w:jc w:val="center"/>
        <w:rPr>
          <w:rStyle w:val="FontStyle222"/>
          <w:sz w:val="24"/>
          <w:szCs w:val="24"/>
        </w:rPr>
      </w:pPr>
      <w:r w:rsidRPr="00B47533">
        <w:rPr>
          <w:rStyle w:val="FontStyle222"/>
          <w:sz w:val="24"/>
          <w:szCs w:val="24"/>
        </w:rPr>
        <w:t xml:space="preserve">на питьевую воду </w:t>
      </w:r>
      <w:r w:rsidR="008E69BE" w:rsidRPr="00240B70">
        <w:rPr>
          <w:rFonts w:ascii="Times New Roman" w:hAnsi="Times New Roman"/>
        </w:rPr>
        <w:t>для гарантирующей организации</w:t>
      </w:r>
      <w:r w:rsidR="008E69BE">
        <w:t xml:space="preserve"> </w:t>
      </w:r>
      <w:r w:rsidRPr="00B47533">
        <w:rPr>
          <w:rStyle w:val="FontStyle222"/>
          <w:sz w:val="24"/>
          <w:szCs w:val="24"/>
        </w:rPr>
        <w:t xml:space="preserve">МУП «Тепловодоканал» </w:t>
      </w:r>
    </w:p>
    <w:p w:rsidR="00B47533" w:rsidRDefault="00B47533" w:rsidP="00B47533">
      <w:pPr>
        <w:pStyle w:val="Style52"/>
        <w:widowControl/>
        <w:spacing w:line="240" w:lineRule="auto"/>
        <w:ind w:firstLine="0"/>
        <w:jc w:val="center"/>
        <w:rPr>
          <w:rStyle w:val="FontStyle222"/>
        </w:rPr>
      </w:pPr>
      <w:r w:rsidRPr="00B47533">
        <w:rPr>
          <w:rStyle w:val="FontStyle222"/>
          <w:sz w:val="24"/>
          <w:szCs w:val="24"/>
        </w:rPr>
        <w:t>на территории Бодайбинского городского поселения</w:t>
      </w:r>
    </w:p>
    <w:p w:rsidR="00B47533" w:rsidRPr="007C43D4" w:rsidRDefault="00B47533" w:rsidP="00B47533">
      <w:pPr>
        <w:pStyle w:val="Style52"/>
        <w:widowControl/>
        <w:spacing w:line="240" w:lineRule="auto"/>
        <w:ind w:firstLine="0"/>
        <w:jc w:val="center"/>
        <w:rPr>
          <w:rStyle w:val="FontStyle222"/>
        </w:rPr>
      </w:pPr>
    </w:p>
    <w:tbl>
      <w:tblPr>
        <w:tblW w:w="96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836"/>
        <w:gridCol w:w="2580"/>
        <w:gridCol w:w="2239"/>
        <w:gridCol w:w="1984"/>
      </w:tblGrid>
      <w:tr w:rsidR="00B47533" w:rsidTr="009E42DE">
        <w:trPr>
          <w:trHeight w:val="583"/>
        </w:trPr>
        <w:tc>
          <w:tcPr>
            <w:tcW w:w="2836" w:type="dxa"/>
            <w:vMerge w:val="restart"/>
            <w:shd w:val="clear" w:color="auto" w:fill="auto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Fonts w:ascii="Times New Roman" w:hAnsi="Times New Roman"/>
              </w:rPr>
              <w:t>Наименование регулируемой организации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>Период действия</w:t>
            </w:r>
          </w:p>
        </w:tc>
        <w:tc>
          <w:tcPr>
            <w:tcW w:w="2239" w:type="dxa"/>
            <w:shd w:val="clear" w:color="auto" w:fill="auto"/>
          </w:tcPr>
          <w:p w:rsidR="00B47533" w:rsidRPr="007447C4" w:rsidRDefault="00B47533" w:rsidP="00151277">
            <w:pPr>
              <w:jc w:val="center"/>
            </w:pPr>
            <w:r w:rsidRPr="007447C4">
              <w:t xml:space="preserve">Тариф, руб./м³   </w:t>
            </w:r>
          </w:p>
          <w:p w:rsidR="00B47533" w:rsidRPr="007447C4" w:rsidRDefault="00B47533" w:rsidP="00151277">
            <w:pPr>
              <w:jc w:val="center"/>
            </w:pPr>
            <w:r w:rsidRPr="007447C4">
              <w:t>(без учета НДС)</w:t>
            </w:r>
          </w:p>
        </w:tc>
        <w:tc>
          <w:tcPr>
            <w:tcW w:w="1984" w:type="dxa"/>
            <w:shd w:val="clear" w:color="auto" w:fill="auto"/>
          </w:tcPr>
          <w:p w:rsidR="00B47533" w:rsidRPr="007447C4" w:rsidRDefault="00B47533" w:rsidP="00151277">
            <w:pPr>
              <w:jc w:val="center"/>
            </w:pPr>
            <w:r w:rsidRPr="007447C4">
              <w:t xml:space="preserve">Тариф, руб./м³   </w:t>
            </w:r>
          </w:p>
          <w:p w:rsidR="00B47533" w:rsidRPr="007447C4" w:rsidRDefault="00B47533" w:rsidP="00151277">
            <w:pPr>
              <w:jc w:val="center"/>
            </w:pPr>
            <w:r w:rsidRPr="007447C4">
              <w:t xml:space="preserve">(с учетом </w:t>
            </w:r>
            <w:proofErr w:type="gramStart"/>
            <w:r w:rsidRPr="007447C4">
              <w:t xml:space="preserve">НДС)  </w:t>
            </w:r>
            <w:proofErr w:type="gramEnd"/>
          </w:p>
        </w:tc>
      </w:tr>
      <w:tr w:rsidR="00B47533" w:rsidTr="009E42DE">
        <w:trPr>
          <w:trHeight w:val="341"/>
        </w:trPr>
        <w:tc>
          <w:tcPr>
            <w:tcW w:w="2836" w:type="dxa"/>
            <w:vMerge/>
            <w:shd w:val="clear" w:color="auto" w:fill="auto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>Прочие потребители</w:t>
            </w:r>
          </w:p>
        </w:tc>
        <w:tc>
          <w:tcPr>
            <w:tcW w:w="1984" w:type="dxa"/>
            <w:shd w:val="clear" w:color="auto" w:fill="auto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>Население</w:t>
            </w:r>
          </w:p>
        </w:tc>
      </w:tr>
      <w:tr w:rsidR="00B47533" w:rsidTr="009E42DE">
        <w:tc>
          <w:tcPr>
            <w:tcW w:w="2836" w:type="dxa"/>
            <w:vMerge w:val="restart"/>
            <w:shd w:val="clear" w:color="auto" w:fill="auto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>МУП «Тепловодоканал»</w:t>
            </w:r>
          </w:p>
        </w:tc>
        <w:tc>
          <w:tcPr>
            <w:tcW w:w="2580" w:type="dxa"/>
            <w:shd w:val="clear" w:color="auto" w:fill="auto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>с 01.01.2016</w:t>
            </w:r>
          </w:p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 xml:space="preserve"> по 30.06.2016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>30,58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>36,08</w:t>
            </w:r>
          </w:p>
        </w:tc>
      </w:tr>
      <w:tr w:rsidR="00B47533" w:rsidTr="009E42DE">
        <w:tc>
          <w:tcPr>
            <w:tcW w:w="2836" w:type="dxa"/>
            <w:vMerge/>
            <w:shd w:val="clear" w:color="auto" w:fill="auto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>с 01.07.2016</w:t>
            </w:r>
          </w:p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>по 31.12.2016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47533" w:rsidRPr="007447C4" w:rsidRDefault="00934DBB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46,32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>37,49</w:t>
            </w:r>
          </w:p>
        </w:tc>
      </w:tr>
      <w:tr w:rsidR="00B47533" w:rsidTr="009E42DE">
        <w:tc>
          <w:tcPr>
            <w:tcW w:w="2836" w:type="dxa"/>
            <w:vMerge/>
            <w:shd w:val="clear" w:color="auto" w:fill="auto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>с 01.01.2017</w:t>
            </w:r>
          </w:p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 xml:space="preserve"> по 30.06.2017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47533" w:rsidRPr="007447C4" w:rsidRDefault="00934DBB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46,32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>37,49</w:t>
            </w:r>
          </w:p>
        </w:tc>
      </w:tr>
      <w:tr w:rsidR="00B47533" w:rsidTr="009E42DE">
        <w:tc>
          <w:tcPr>
            <w:tcW w:w="2836" w:type="dxa"/>
            <w:vMerge/>
            <w:shd w:val="clear" w:color="auto" w:fill="auto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>с 01.07.2017</w:t>
            </w:r>
          </w:p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>по 31.12.2017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47533" w:rsidRPr="007447C4" w:rsidRDefault="00934DBB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44,57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7533" w:rsidRPr="007447C4" w:rsidRDefault="00A52DBC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40,11</w:t>
            </w:r>
          </w:p>
        </w:tc>
      </w:tr>
      <w:tr w:rsidR="00B47533" w:rsidTr="009E42DE">
        <w:tc>
          <w:tcPr>
            <w:tcW w:w="2836" w:type="dxa"/>
            <w:vMerge/>
            <w:shd w:val="clear" w:color="auto" w:fill="auto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>с 01.01.2018</w:t>
            </w:r>
          </w:p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 xml:space="preserve"> по 30.06.2018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47533" w:rsidRPr="007447C4" w:rsidRDefault="00934DBB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44,57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7533" w:rsidRPr="007447C4" w:rsidRDefault="00A52DBC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40,11</w:t>
            </w:r>
          </w:p>
        </w:tc>
      </w:tr>
      <w:tr w:rsidR="00B47533" w:rsidTr="009E42DE">
        <w:tc>
          <w:tcPr>
            <w:tcW w:w="2836" w:type="dxa"/>
            <w:vMerge/>
            <w:shd w:val="clear" w:color="auto" w:fill="auto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>с 01.07.2018</w:t>
            </w:r>
          </w:p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>по 31.12.2018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47533" w:rsidRPr="007447C4" w:rsidRDefault="00934DBB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46,81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7533" w:rsidRPr="007447C4" w:rsidRDefault="00A52DBC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42,60</w:t>
            </w:r>
          </w:p>
        </w:tc>
      </w:tr>
    </w:tbl>
    <w:p w:rsidR="00B47533" w:rsidRDefault="00B47533" w:rsidP="00B47533">
      <w:pPr>
        <w:jc w:val="center"/>
      </w:pPr>
    </w:p>
    <w:p w:rsidR="00B47533" w:rsidRDefault="00B47533" w:rsidP="00B47533">
      <w:pPr>
        <w:jc w:val="center"/>
      </w:pPr>
    </w:p>
    <w:p w:rsidR="008E69BE" w:rsidRDefault="00B47533" w:rsidP="008E69BE">
      <w:pPr>
        <w:jc w:val="center"/>
      </w:pPr>
      <w:r w:rsidRPr="007447C4">
        <w:t>Долгосрочные параметры</w:t>
      </w:r>
      <w:r w:rsidR="008E69BE">
        <w:t xml:space="preserve"> </w:t>
      </w:r>
      <w:r>
        <w:t>р</w:t>
      </w:r>
      <w:r w:rsidRPr="007447C4">
        <w:t>егулирования</w:t>
      </w:r>
      <w:r>
        <w:t xml:space="preserve"> </w:t>
      </w:r>
      <w:r w:rsidRPr="007447C4">
        <w:t xml:space="preserve">тарифов </w:t>
      </w:r>
    </w:p>
    <w:p w:rsidR="00B47533" w:rsidRDefault="00B47533" w:rsidP="008E69BE">
      <w:pPr>
        <w:jc w:val="center"/>
      </w:pPr>
      <w:r w:rsidRPr="007447C4">
        <w:t xml:space="preserve">на питьевую воду </w:t>
      </w:r>
      <w:r w:rsidR="008E69BE" w:rsidRPr="00240B70">
        <w:t>для гарантирующей организации</w:t>
      </w:r>
      <w:r w:rsidR="008E69BE">
        <w:t xml:space="preserve"> </w:t>
      </w:r>
      <w:r w:rsidRPr="007447C4">
        <w:t>МУП</w:t>
      </w:r>
      <w:r>
        <w:t xml:space="preserve"> «Т</w:t>
      </w:r>
      <w:r w:rsidRPr="007447C4">
        <w:t>епловодоканал»,</w:t>
      </w:r>
    </w:p>
    <w:p w:rsidR="00B47533" w:rsidRDefault="00B47533" w:rsidP="00B47533">
      <w:pPr>
        <w:pStyle w:val="Style8"/>
        <w:widowControl/>
        <w:ind w:hanging="567"/>
        <w:rPr>
          <w:rFonts w:ascii="Times New Roman" w:hAnsi="Times New Roman"/>
        </w:rPr>
      </w:pPr>
      <w:r w:rsidRPr="007447C4">
        <w:rPr>
          <w:rFonts w:ascii="Times New Roman" w:hAnsi="Times New Roman"/>
        </w:rPr>
        <w:t xml:space="preserve">устанавливаемые на </w:t>
      </w:r>
      <w:r>
        <w:rPr>
          <w:rFonts w:ascii="Times New Roman" w:hAnsi="Times New Roman"/>
        </w:rPr>
        <w:t xml:space="preserve">период </w:t>
      </w:r>
      <w:r w:rsidRPr="007447C4">
        <w:rPr>
          <w:rFonts w:ascii="Times New Roman" w:hAnsi="Times New Roman"/>
        </w:rPr>
        <w:t>2016-2018 годов с использованием метода</w:t>
      </w:r>
      <w:r>
        <w:rPr>
          <w:rFonts w:ascii="Times New Roman" w:hAnsi="Times New Roman"/>
        </w:rPr>
        <w:t xml:space="preserve"> и</w:t>
      </w:r>
      <w:r w:rsidRPr="007447C4">
        <w:rPr>
          <w:rFonts w:ascii="Times New Roman" w:hAnsi="Times New Roman"/>
        </w:rPr>
        <w:t>ндексации</w:t>
      </w:r>
    </w:p>
    <w:p w:rsidR="00B47533" w:rsidRPr="007447C4" w:rsidRDefault="00B47533" w:rsidP="00B47533">
      <w:pPr>
        <w:pStyle w:val="Style8"/>
        <w:widowControl/>
        <w:ind w:hanging="567"/>
        <w:jc w:val="left"/>
        <w:rPr>
          <w:rStyle w:val="FontStyle222"/>
          <w:sz w:val="20"/>
          <w:szCs w:val="20"/>
        </w:rPr>
      </w:pPr>
    </w:p>
    <w:tbl>
      <w:tblPr>
        <w:tblW w:w="9640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2127"/>
        <w:gridCol w:w="850"/>
        <w:gridCol w:w="1418"/>
        <w:gridCol w:w="1418"/>
        <w:gridCol w:w="1276"/>
        <w:gridCol w:w="992"/>
        <w:gridCol w:w="1559"/>
      </w:tblGrid>
      <w:tr w:rsidR="00B47533" w:rsidRPr="007C43D4" w:rsidTr="009E42DE">
        <w:trPr>
          <w:trHeight w:val="10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Наименование регулируемой организации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 xml:space="preserve">Базовый уровень </w:t>
            </w:r>
            <w:proofErr w:type="spellStart"/>
            <w:proofErr w:type="gramStart"/>
            <w:r w:rsidRPr="00E7451B">
              <w:t>операцион</w:t>
            </w:r>
            <w:r w:rsidR="009E42DE">
              <w:t>-</w:t>
            </w:r>
            <w:r w:rsidRPr="00E7451B">
              <w:t>ных</w:t>
            </w:r>
            <w:proofErr w:type="spellEnd"/>
            <w:proofErr w:type="gramEnd"/>
            <w:r w:rsidRPr="00E7451B">
              <w:t xml:space="preserve">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 xml:space="preserve">Индекс эффективности </w:t>
            </w:r>
            <w:proofErr w:type="spellStart"/>
            <w:proofErr w:type="gramStart"/>
            <w:r w:rsidRPr="00E7451B">
              <w:t>операцион</w:t>
            </w:r>
            <w:r w:rsidR="009E42DE">
              <w:t>-</w:t>
            </w:r>
            <w:r w:rsidRPr="00E7451B">
              <w:t>ных</w:t>
            </w:r>
            <w:proofErr w:type="spellEnd"/>
            <w:proofErr w:type="gramEnd"/>
            <w:r w:rsidRPr="00E7451B">
              <w:t xml:space="preserve">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Нормативный уровень прибыли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Показатели энергосбережения и энергетической эффективности</w:t>
            </w:r>
          </w:p>
        </w:tc>
      </w:tr>
      <w:tr w:rsidR="00B47533" w:rsidRPr="007C43D4" w:rsidTr="009E42DE">
        <w:trPr>
          <w:trHeight w:val="9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proofErr w:type="gramStart"/>
            <w:r w:rsidRPr="00E7451B">
              <w:t>Уро</w:t>
            </w:r>
            <w:r w:rsidR="009E42DE">
              <w:t>-</w:t>
            </w:r>
            <w:proofErr w:type="spellStart"/>
            <w:r w:rsidRPr="00E7451B">
              <w:t>вень</w:t>
            </w:r>
            <w:proofErr w:type="spellEnd"/>
            <w:proofErr w:type="gramEnd"/>
            <w:r w:rsidRPr="00E7451B">
              <w:t xml:space="preserve"> потерь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 xml:space="preserve">Удельный расход </w:t>
            </w:r>
            <w:proofErr w:type="spellStart"/>
            <w:proofErr w:type="gramStart"/>
            <w:r w:rsidRPr="00E7451B">
              <w:t>электричес</w:t>
            </w:r>
            <w:proofErr w:type="spellEnd"/>
            <w:r w:rsidR="009E42DE">
              <w:t>-</w:t>
            </w:r>
            <w:r w:rsidRPr="00E7451B">
              <w:t>кой</w:t>
            </w:r>
            <w:proofErr w:type="gramEnd"/>
            <w:r w:rsidRPr="00E7451B">
              <w:t xml:space="preserve"> энергии</w:t>
            </w:r>
          </w:p>
        </w:tc>
      </w:tr>
      <w:tr w:rsidR="00B47533" w:rsidRPr="007C43D4" w:rsidTr="009E42DE">
        <w:trPr>
          <w:trHeight w:val="40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Default="00B47533" w:rsidP="00151277">
            <w:pPr>
              <w:jc w:val="center"/>
            </w:pPr>
            <w:proofErr w:type="gramStart"/>
            <w:r w:rsidRPr="00E7451B">
              <w:t>кВт-ч</w:t>
            </w:r>
            <w:proofErr w:type="gramEnd"/>
            <w:r w:rsidRPr="00E7451B">
              <w:t>/</w:t>
            </w:r>
          </w:p>
          <w:p w:rsidR="00B47533" w:rsidRPr="00E7451B" w:rsidRDefault="00B47533" w:rsidP="00151277">
            <w:pPr>
              <w:jc w:val="center"/>
            </w:pPr>
            <w:r w:rsidRPr="00E7451B">
              <w:t>куб. м</w:t>
            </w:r>
          </w:p>
        </w:tc>
      </w:tr>
      <w:tr w:rsidR="00B47533" w:rsidRPr="007C43D4" w:rsidTr="009E42DE">
        <w:trPr>
          <w:trHeight w:val="2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9E42DE">
            <w:pPr>
              <w:ind w:left="-178" w:firstLine="178"/>
              <w:jc w:val="center"/>
            </w:pPr>
            <w:r w:rsidRPr="00E7451B">
              <w:t>МУП «Тепловодоканал»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 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7B74EB" w:rsidP="00151277">
            <w:pPr>
              <w:jc w:val="center"/>
            </w:pPr>
            <w:r>
              <w:t>40 59</w:t>
            </w:r>
            <w:r w:rsidR="00122137"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 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0,004</w:t>
            </w:r>
          </w:p>
        </w:tc>
      </w:tr>
      <w:tr w:rsidR="00B47533" w:rsidRPr="007C43D4" w:rsidTr="009E42DE">
        <w:trPr>
          <w:trHeight w:val="2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 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 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0,004</w:t>
            </w:r>
          </w:p>
        </w:tc>
      </w:tr>
      <w:tr w:rsidR="00B47533" w:rsidRPr="007C43D4" w:rsidTr="009E42DE">
        <w:trPr>
          <w:trHeight w:val="2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 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 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33" w:rsidRPr="00E7451B" w:rsidRDefault="00B47533" w:rsidP="00151277">
            <w:pPr>
              <w:jc w:val="center"/>
            </w:pPr>
            <w:r w:rsidRPr="00E7451B">
              <w:t>0,004</w:t>
            </w:r>
          </w:p>
        </w:tc>
      </w:tr>
    </w:tbl>
    <w:p w:rsidR="00B47533" w:rsidRDefault="00B47533" w:rsidP="00B47533">
      <w:pPr>
        <w:pStyle w:val="Style8"/>
        <w:widowControl/>
        <w:spacing w:before="235"/>
        <w:jc w:val="both"/>
        <w:rPr>
          <w:rStyle w:val="FontStyle236"/>
          <w:sz w:val="22"/>
          <w:szCs w:val="22"/>
        </w:rPr>
      </w:pPr>
    </w:p>
    <w:p w:rsidR="00BA544E" w:rsidRDefault="00BA544E" w:rsidP="00BA544E">
      <w:pPr>
        <w:ind w:firstLine="5387"/>
      </w:pPr>
    </w:p>
    <w:p w:rsidR="00BA544E" w:rsidRDefault="00BA544E" w:rsidP="00BA544E">
      <w:pPr>
        <w:ind w:firstLine="5387"/>
      </w:pPr>
      <w:r>
        <w:lastRenderedPageBreak/>
        <w:t>Приложение № 2</w:t>
      </w:r>
    </w:p>
    <w:p w:rsidR="00BA544E" w:rsidRDefault="00BA544E" w:rsidP="00BA544E">
      <w:pPr>
        <w:ind w:firstLine="5387"/>
      </w:pPr>
      <w:r>
        <w:t>к постановлению администрации</w:t>
      </w:r>
    </w:p>
    <w:p w:rsidR="00BA544E" w:rsidRPr="00BA544E" w:rsidRDefault="00BA544E" w:rsidP="00BA544E">
      <w:pPr>
        <w:ind w:firstLine="5387"/>
      </w:pPr>
      <w:r w:rsidRPr="00BA544E">
        <w:t>Бодайбинского городского поселения</w:t>
      </w:r>
    </w:p>
    <w:p w:rsidR="00B47533" w:rsidRPr="00BA544E" w:rsidRDefault="00BA544E" w:rsidP="00BA544E">
      <w:pPr>
        <w:pStyle w:val="Style8"/>
        <w:widowControl/>
        <w:ind w:firstLine="5387"/>
        <w:jc w:val="both"/>
        <w:rPr>
          <w:rStyle w:val="FontStyle236"/>
          <w:sz w:val="22"/>
          <w:szCs w:val="22"/>
        </w:rPr>
      </w:pPr>
      <w:r w:rsidRPr="00BA544E">
        <w:rPr>
          <w:rFonts w:ascii="Times New Roman" w:hAnsi="Times New Roman"/>
        </w:rPr>
        <w:t xml:space="preserve">от </w:t>
      </w:r>
      <w:r w:rsidR="00543338">
        <w:rPr>
          <w:rFonts w:ascii="Times New Roman" w:hAnsi="Times New Roman"/>
        </w:rPr>
        <w:t>11.07.2016 г.</w:t>
      </w:r>
      <w:r w:rsidRPr="00BA544E">
        <w:rPr>
          <w:rFonts w:ascii="Times New Roman" w:hAnsi="Times New Roman"/>
        </w:rPr>
        <w:t xml:space="preserve"> №</w:t>
      </w:r>
      <w:r w:rsidR="00543338">
        <w:rPr>
          <w:rFonts w:ascii="Times New Roman" w:hAnsi="Times New Roman"/>
        </w:rPr>
        <w:t xml:space="preserve"> 529-пп</w:t>
      </w:r>
    </w:p>
    <w:p w:rsidR="00B47533" w:rsidRDefault="00BA544E" w:rsidP="00BA544E">
      <w:pPr>
        <w:ind w:firstLine="5387"/>
      </w:pPr>
      <w:r>
        <w:t>«</w:t>
      </w:r>
      <w:r w:rsidR="00B47533">
        <w:t>Приложение № 2</w:t>
      </w:r>
    </w:p>
    <w:p w:rsidR="00B47533" w:rsidRDefault="00B47533" w:rsidP="00BA544E">
      <w:pPr>
        <w:ind w:firstLine="5387"/>
      </w:pPr>
      <w:r>
        <w:t>к постановлению администрации</w:t>
      </w:r>
    </w:p>
    <w:p w:rsidR="00B47533" w:rsidRDefault="00B47533" w:rsidP="00B47533">
      <w:pPr>
        <w:ind w:left="4111" w:firstLine="1276"/>
      </w:pPr>
      <w:r>
        <w:t>Бодайбинского городского поселения</w:t>
      </w:r>
    </w:p>
    <w:p w:rsidR="00B47533" w:rsidRDefault="00B47533" w:rsidP="00B47533">
      <w:pPr>
        <w:ind w:left="4111" w:firstLine="1276"/>
      </w:pPr>
      <w:r>
        <w:t xml:space="preserve">от 30.11.2015 г. № </w:t>
      </w:r>
      <w:r w:rsidR="00A211E0">
        <w:t>738</w:t>
      </w:r>
      <w:r w:rsidR="00EA148E">
        <w:t>-п</w:t>
      </w:r>
      <w:r w:rsidR="00BA544E">
        <w:t>»</w:t>
      </w:r>
    </w:p>
    <w:p w:rsidR="00B47533" w:rsidRDefault="00B47533" w:rsidP="00B47533">
      <w:pPr>
        <w:pStyle w:val="Style8"/>
        <w:widowControl/>
        <w:spacing w:line="240" w:lineRule="exact"/>
        <w:ind w:left="605" w:firstLine="4395"/>
        <w:rPr>
          <w:sz w:val="20"/>
          <w:szCs w:val="20"/>
        </w:rPr>
      </w:pPr>
    </w:p>
    <w:p w:rsidR="00B47533" w:rsidRPr="00EE16D5" w:rsidRDefault="00B47533" w:rsidP="00B47533">
      <w:pPr>
        <w:pStyle w:val="Style8"/>
        <w:widowControl/>
        <w:rPr>
          <w:rStyle w:val="FontStyle236"/>
          <w:sz w:val="24"/>
          <w:szCs w:val="24"/>
        </w:rPr>
      </w:pPr>
      <w:r w:rsidRPr="00EE16D5">
        <w:rPr>
          <w:rStyle w:val="FontStyle236"/>
          <w:sz w:val="24"/>
          <w:szCs w:val="24"/>
        </w:rPr>
        <w:t>ТАРИФЫ</w:t>
      </w:r>
    </w:p>
    <w:p w:rsidR="00B47533" w:rsidRDefault="00B47533" w:rsidP="00B47533">
      <w:pPr>
        <w:pStyle w:val="Style52"/>
        <w:widowControl/>
        <w:spacing w:line="240" w:lineRule="auto"/>
        <w:ind w:firstLine="0"/>
        <w:jc w:val="center"/>
        <w:rPr>
          <w:rStyle w:val="FontStyle222"/>
        </w:rPr>
      </w:pPr>
      <w:r w:rsidRPr="00EE16D5">
        <w:rPr>
          <w:rStyle w:val="FontStyle222"/>
          <w:sz w:val="24"/>
          <w:szCs w:val="24"/>
        </w:rPr>
        <w:t xml:space="preserve">на водоотведение </w:t>
      </w:r>
      <w:r w:rsidR="008E69BE" w:rsidRPr="00240B70">
        <w:rPr>
          <w:rFonts w:ascii="Times New Roman" w:hAnsi="Times New Roman"/>
        </w:rPr>
        <w:t>для гарантирующей организации</w:t>
      </w:r>
      <w:r w:rsidR="008E69BE">
        <w:t xml:space="preserve"> </w:t>
      </w:r>
      <w:r w:rsidRPr="00EE16D5">
        <w:rPr>
          <w:rStyle w:val="FontStyle222"/>
          <w:sz w:val="24"/>
          <w:szCs w:val="24"/>
        </w:rPr>
        <w:t>МУП «Тепловодоканал»</w:t>
      </w:r>
    </w:p>
    <w:p w:rsidR="00B47533" w:rsidRPr="00BF0AA7" w:rsidRDefault="00B47533" w:rsidP="00B47533">
      <w:pPr>
        <w:jc w:val="center"/>
      </w:pPr>
      <w:r w:rsidRPr="00EE16D5">
        <w:rPr>
          <w:rStyle w:val="FontStyle222"/>
          <w:sz w:val="24"/>
          <w:szCs w:val="24"/>
        </w:rPr>
        <w:t>на территории Бодайбинского городского поселения</w:t>
      </w:r>
    </w:p>
    <w:p w:rsidR="00BF0AA7" w:rsidRPr="00BF0AA7" w:rsidRDefault="00BF0AA7" w:rsidP="00B47533">
      <w:pPr>
        <w:jc w:val="center"/>
      </w:pPr>
    </w:p>
    <w:p w:rsidR="00BF0AA7" w:rsidRPr="00BF0AA7" w:rsidRDefault="00BF0AA7" w:rsidP="00BF0AA7"/>
    <w:tbl>
      <w:tblPr>
        <w:tblW w:w="97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836"/>
        <w:gridCol w:w="2552"/>
        <w:gridCol w:w="2239"/>
        <w:gridCol w:w="2126"/>
      </w:tblGrid>
      <w:tr w:rsidR="00B47533" w:rsidTr="00A52DBC">
        <w:trPr>
          <w:trHeight w:val="755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Fonts w:ascii="Times New Roman" w:hAnsi="Times New Roman"/>
              </w:rPr>
              <w:t>Наименование регулируемой организации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 xml:space="preserve">Период </w:t>
            </w:r>
          </w:p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>действия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47533" w:rsidRPr="00EE16D5" w:rsidRDefault="00B47533" w:rsidP="00151277">
            <w:pPr>
              <w:jc w:val="center"/>
            </w:pPr>
            <w:r w:rsidRPr="00EE16D5">
              <w:t xml:space="preserve">Тариф, руб./м³   </w:t>
            </w:r>
          </w:p>
          <w:p w:rsidR="00B47533" w:rsidRPr="00EE16D5" w:rsidRDefault="00B47533" w:rsidP="00151277">
            <w:pPr>
              <w:jc w:val="center"/>
            </w:pPr>
            <w:r w:rsidRPr="00EE16D5">
              <w:t xml:space="preserve">(без учета </w:t>
            </w:r>
            <w:proofErr w:type="gramStart"/>
            <w:r w:rsidRPr="00EE16D5">
              <w:t xml:space="preserve">НДС)   </w:t>
            </w:r>
            <w:proofErr w:type="gramEnd"/>
            <w:r w:rsidRPr="00EE16D5">
              <w:t xml:space="preserve">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7533" w:rsidRPr="00EE16D5" w:rsidRDefault="00B47533" w:rsidP="00151277">
            <w:pPr>
              <w:jc w:val="center"/>
            </w:pPr>
            <w:r w:rsidRPr="00EE16D5">
              <w:t xml:space="preserve">Тариф, руб./м³   </w:t>
            </w:r>
          </w:p>
          <w:p w:rsidR="00B47533" w:rsidRPr="00EE16D5" w:rsidRDefault="00B47533" w:rsidP="00151277">
            <w:pPr>
              <w:jc w:val="center"/>
            </w:pPr>
            <w:r w:rsidRPr="00EE16D5">
              <w:t xml:space="preserve">(с учетом </w:t>
            </w:r>
            <w:proofErr w:type="gramStart"/>
            <w:r w:rsidRPr="00EE16D5">
              <w:t xml:space="preserve">НДС)   </w:t>
            </w:r>
            <w:proofErr w:type="gramEnd"/>
            <w:r w:rsidRPr="00EE16D5">
              <w:t xml:space="preserve">    </w:t>
            </w:r>
          </w:p>
        </w:tc>
      </w:tr>
      <w:tr w:rsidR="00B47533" w:rsidTr="00A52DBC">
        <w:tc>
          <w:tcPr>
            <w:tcW w:w="2836" w:type="dxa"/>
            <w:vMerge/>
            <w:shd w:val="clear" w:color="auto" w:fill="auto"/>
            <w:vAlign w:val="center"/>
          </w:tcPr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>Прочие потребители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>Население</w:t>
            </w:r>
          </w:p>
        </w:tc>
      </w:tr>
      <w:tr w:rsidR="00B47533" w:rsidTr="00A52DBC">
        <w:tc>
          <w:tcPr>
            <w:tcW w:w="2836" w:type="dxa"/>
            <w:vMerge w:val="restart"/>
            <w:shd w:val="clear" w:color="auto" w:fill="auto"/>
          </w:tcPr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>МУП «Тепловодоканал»</w:t>
            </w:r>
          </w:p>
        </w:tc>
        <w:tc>
          <w:tcPr>
            <w:tcW w:w="2552" w:type="dxa"/>
            <w:shd w:val="clear" w:color="auto" w:fill="auto"/>
          </w:tcPr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>с 01.01.2016</w:t>
            </w:r>
          </w:p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 xml:space="preserve"> по 30.06.2016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>21,20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>25,02</w:t>
            </w:r>
          </w:p>
        </w:tc>
      </w:tr>
      <w:tr w:rsidR="00B47533" w:rsidTr="00A52DBC">
        <w:tc>
          <w:tcPr>
            <w:tcW w:w="2836" w:type="dxa"/>
            <w:vMerge/>
            <w:shd w:val="clear" w:color="auto" w:fill="auto"/>
          </w:tcPr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>с 01.07.2016</w:t>
            </w:r>
          </w:p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>по 31.12.2016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47533" w:rsidRPr="00EE16D5" w:rsidRDefault="007B74EB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30,42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>26,00</w:t>
            </w:r>
          </w:p>
        </w:tc>
      </w:tr>
      <w:tr w:rsidR="00B47533" w:rsidTr="00A52DBC">
        <w:tc>
          <w:tcPr>
            <w:tcW w:w="2836" w:type="dxa"/>
            <w:vMerge/>
            <w:shd w:val="clear" w:color="auto" w:fill="auto"/>
          </w:tcPr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>с 01.01.2017</w:t>
            </w:r>
          </w:p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 xml:space="preserve"> по 30.06.2017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47533" w:rsidRPr="00EE16D5" w:rsidRDefault="007B74EB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30,42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>26,00</w:t>
            </w:r>
          </w:p>
        </w:tc>
      </w:tr>
      <w:tr w:rsidR="00B47533" w:rsidTr="00A52DBC">
        <w:tc>
          <w:tcPr>
            <w:tcW w:w="2836" w:type="dxa"/>
            <w:vMerge/>
            <w:shd w:val="clear" w:color="auto" w:fill="auto"/>
          </w:tcPr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>с 01.07.2017</w:t>
            </w:r>
          </w:p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>по 31.12.2017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47533" w:rsidRPr="00EE16D5" w:rsidRDefault="007B74EB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29,54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7533" w:rsidRPr="00EE16D5" w:rsidRDefault="00A52DBC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27,82</w:t>
            </w:r>
          </w:p>
        </w:tc>
      </w:tr>
      <w:tr w:rsidR="00B47533" w:rsidTr="00A52DBC">
        <w:tc>
          <w:tcPr>
            <w:tcW w:w="2836" w:type="dxa"/>
            <w:vMerge/>
            <w:shd w:val="clear" w:color="auto" w:fill="auto"/>
          </w:tcPr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>с 01.01.2018</w:t>
            </w:r>
          </w:p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 xml:space="preserve"> по 30.06.2018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47533" w:rsidRPr="00EE16D5" w:rsidRDefault="00122137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29,54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7533" w:rsidRPr="00EE16D5" w:rsidRDefault="00A52DBC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27,82</w:t>
            </w:r>
          </w:p>
        </w:tc>
      </w:tr>
      <w:tr w:rsidR="00B47533" w:rsidTr="00A52DBC">
        <w:tc>
          <w:tcPr>
            <w:tcW w:w="2836" w:type="dxa"/>
            <w:vMerge/>
            <w:shd w:val="clear" w:color="auto" w:fill="auto"/>
          </w:tcPr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>с 01.07.2018</w:t>
            </w:r>
          </w:p>
          <w:p w:rsidR="00B47533" w:rsidRPr="00EE16D5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>по 31.12.2018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47533" w:rsidRPr="00EE16D5" w:rsidRDefault="00122137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30,88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7533" w:rsidRPr="00EE16D5" w:rsidRDefault="00A52DBC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29,54</w:t>
            </w:r>
          </w:p>
        </w:tc>
      </w:tr>
    </w:tbl>
    <w:p w:rsidR="00FD4FED" w:rsidRDefault="00FD4FED"/>
    <w:p w:rsidR="008E69BE" w:rsidRDefault="00F84AF0" w:rsidP="008E69BE">
      <w:pPr>
        <w:jc w:val="center"/>
      </w:pPr>
      <w:r w:rsidRPr="007447C4">
        <w:t>Долгосрочные параметры</w:t>
      </w:r>
      <w:r w:rsidR="008E69BE">
        <w:t xml:space="preserve"> </w:t>
      </w:r>
      <w:r>
        <w:t>р</w:t>
      </w:r>
      <w:r w:rsidRPr="007447C4">
        <w:t>егулирования</w:t>
      </w:r>
      <w:r>
        <w:t xml:space="preserve"> тарифов </w:t>
      </w:r>
    </w:p>
    <w:p w:rsidR="00F84AF0" w:rsidRDefault="00F84AF0" w:rsidP="008E69BE">
      <w:pPr>
        <w:jc w:val="center"/>
      </w:pPr>
      <w:r>
        <w:t>на водоотведение</w:t>
      </w:r>
      <w:r w:rsidRPr="007447C4">
        <w:t xml:space="preserve"> </w:t>
      </w:r>
      <w:r w:rsidR="008E69BE" w:rsidRPr="00240B70">
        <w:t>для гарантирующей организации</w:t>
      </w:r>
      <w:r w:rsidR="008E69BE">
        <w:t xml:space="preserve"> </w:t>
      </w:r>
      <w:r w:rsidRPr="007447C4">
        <w:t>МУП</w:t>
      </w:r>
      <w:r>
        <w:t xml:space="preserve"> «Т</w:t>
      </w:r>
      <w:r w:rsidRPr="007447C4">
        <w:t>епловодоканал»,</w:t>
      </w:r>
    </w:p>
    <w:p w:rsidR="00F84AF0" w:rsidRDefault="00F84AF0" w:rsidP="00F84AF0">
      <w:pPr>
        <w:pStyle w:val="Style8"/>
        <w:widowControl/>
        <w:ind w:hanging="567"/>
        <w:rPr>
          <w:rFonts w:ascii="Times New Roman" w:hAnsi="Times New Roman"/>
        </w:rPr>
      </w:pPr>
      <w:r w:rsidRPr="007447C4">
        <w:rPr>
          <w:rFonts w:ascii="Times New Roman" w:hAnsi="Times New Roman"/>
        </w:rPr>
        <w:t xml:space="preserve">устанавливаемые на </w:t>
      </w:r>
      <w:r>
        <w:rPr>
          <w:rFonts w:ascii="Times New Roman" w:hAnsi="Times New Roman"/>
        </w:rPr>
        <w:t xml:space="preserve">период </w:t>
      </w:r>
      <w:r w:rsidRPr="007447C4">
        <w:rPr>
          <w:rFonts w:ascii="Times New Roman" w:hAnsi="Times New Roman"/>
        </w:rPr>
        <w:t>2016-2018 годов с использованием метода</w:t>
      </w:r>
      <w:r>
        <w:rPr>
          <w:rFonts w:ascii="Times New Roman" w:hAnsi="Times New Roman"/>
        </w:rPr>
        <w:t xml:space="preserve"> и</w:t>
      </w:r>
      <w:r w:rsidRPr="007447C4">
        <w:rPr>
          <w:rFonts w:ascii="Times New Roman" w:hAnsi="Times New Roman"/>
        </w:rPr>
        <w:t>ндексации</w:t>
      </w:r>
    </w:p>
    <w:p w:rsidR="00F84AF0" w:rsidRDefault="00F84AF0"/>
    <w:tbl>
      <w:tblPr>
        <w:tblW w:w="9924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2411"/>
        <w:gridCol w:w="992"/>
        <w:gridCol w:w="1418"/>
        <w:gridCol w:w="1417"/>
        <w:gridCol w:w="1143"/>
        <w:gridCol w:w="1130"/>
        <w:gridCol w:w="1413"/>
      </w:tblGrid>
      <w:tr w:rsidR="00F84AF0" w:rsidRPr="000366EA" w:rsidTr="009E42DE">
        <w:trPr>
          <w:trHeight w:val="102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>Наименование регулируемой организации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 xml:space="preserve">Базовый уровень </w:t>
            </w:r>
            <w:proofErr w:type="spellStart"/>
            <w:proofErr w:type="gramStart"/>
            <w:r w:rsidRPr="00BB5537">
              <w:t>операцион</w:t>
            </w:r>
            <w:r w:rsidR="009E42DE">
              <w:t>-</w:t>
            </w:r>
            <w:r w:rsidRPr="00BB5537">
              <w:t>ных</w:t>
            </w:r>
            <w:proofErr w:type="spellEnd"/>
            <w:proofErr w:type="gramEnd"/>
            <w:r w:rsidRPr="00BB5537">
              <w:t xml:space="preserve">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 xml:space="preserve">Индекс эффективности </w:t>
            </w:r>
            <w:proofErr w:type="spellStart"/>
            <w:proofErr w:type="gramStart"/>
            <w:r w:rsidRPr="00BB5537">
              <w:t>операцион</w:t>
            </w:r>
            <w:r w:rsidR="009E42DE">
              <w:t>-</w:t>
            </w:r>
            <w:r w:rsidRPr="00BB5537">
              <w:t>ных</w:t>
            </w:r>
            <w:proofErr w:type="spellEnd"/>
            <w:proofErr w:type="gramEnd"/>
            <w:r w:rsidRPr="00BB5537">
              <w:t xml:space="preserve"> расходов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 xml:space="preserve">Нормативный уровень прибыли 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 xml:space="preserve">Показатели энергосбережения и энергетической эффективности </w:t>
            </w:r>
          </w:p>
        </w:tc>
      </w:tr>
      <w:tr w:rsidR="00F84AF0" w:rsidRPr="000366EA" w:rsidTr="009E42DE">
        <w:trPr>
          <w:trHeight w:val="91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/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/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>Уровень потерь воды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9E42DE">
            <w:pPr>
              <w:jc w:val="center"/>
            </w:pPr>
            <w:r w:rsidRPr="00BB5537">
              <w:t xml:space="preserve">Удельный расход </w:t>
            </w:r>
            <w:proofErr w:type="spellStart"/>
            <w:proofErr w:type="gramStart"/>
            <w:r w:rsidRPr="00BB5537">
              <w:t>электри</w:t>
            </w:r>
            <w:proofErr w:type="spellEnd"/>
            <w:r>
              <w:t>-</w:t>
            </w:r>
            <w:r w:rsidRPr="00BB5537">
              <w:t>ческой</w:t>
            </w:r>
            <w:proofErr w:type="gramEnd"/>
            <w:r w:rsidRPr="00BB5537">
              <w:t xml:space="preserve"> энергии</w:t>
            </w:r>
          </w:p>
        </w:tc>
      </w:tr>
      <w:tr w:rsidR="00F84AF0" w:rsidRPr="000366EA" w:rsidTr="009E42DE">
        <w:trPr>
          <w:trHeight w:val="40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>%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>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>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  <w:proofErr w:type="gramStart"/>
            <w:r w:rsidRPr="00BB5537">
              <w:t>кВт-ч</w:t>
            </w:r>
            <w:proofErr w:type="gramEnd"/>
            <w:r w:rsidRPr="00BB5537">
              <w:t>/куб. м</w:t>
            </w:r>
          </w:p>
        </w:tc>
      </w:tr>
      <w:tr w:rsidR="00F84AF0" w:rsidRPr="004B3E97" w:rsidTr="009E42DE">
        <w:trPr>
          <w:trHeight w:val="270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>МУП «Тепловодоканал»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> 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122137" w:rsidP="00151277">
            <w:pPr>
              <w:jc w:val="center"/>
            </w:pPr>
            <w:r>
              <w:t>33 960,0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> 1,0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5266CC" w:rsidP="00151277">
            <w:pPr>
              <w:jc w:val="center"/>
            </w:pPr>
            <w: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>0,0002</w:t>
            </w:r>
          </w:p>
        </w:tc>
      </w:tr>
      <w:tr w:rsidR="00F84AF0" w:rsidRPr="004B3E97" w:rsidTr="009E42DE">
        <w:trPr>
          <w:trHeight w:val="25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> 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> 1,0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5266CC" w:rsidP="00151277">
            <w:pPr>
              <w:jc w:val="center"/>
            </w:pPr>
            <w: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>0,0002</w:t>
            </w:r>
          </w:p>
        </w:tc>
      </w:tr>
      <w:tr w:rsidR="00F84AF0" w:rsidRPr="004B3E97" w:rsidTr="009E42DE">
        <w:trPr>
          <w:trHeight w:val="25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> 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> 1,0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5266CC" w:rsidP="00151277">
            <w:pPr>
              <w:jc w:val="center"/>
            </w:pPr>
            <w: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F0" w:rsidRPr="00BB5537" w:rsidRDefault="00F84AF0" w:rsidP="00151277">
            <w:pPr>
              <w:jc w:val="center"/>
            </w:pPr>
            <w:r w:rsidRPr="00BB5537">
              <w:t>0,0002</w:t>
            </w:r>
          </w:p>
        </w:tc>
      </w:tr>
    </w:tbl>
    <w:p w:rsidR="00F84AF0" w:rsidRDefault="00F84AF0"/>
    <w:p w:rsidR="00490AE0" w:rsidRDefault="00490AE0"/>
    <w:sectPr w:rsidR="004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E2"/>
    <w:rsid w:val="000476EF"/>
    <w:rsid w:val="0011009B"/>
    <w:rsid w:val="00122137"/>
    <w:rsid w:val="001B76ED"/>
    <w:rsid w:val="00290E45"/>
    <w:rsid w:val="002F7C19"/>
    <w:rsid w:val="0034498C"/>
    <w:rsid w:val="00490AE0"/>
    <w:rsid w:val="004A5CCA"/>
    <w:rsid w:val="004F11BB"/>
    <w:rsid w:val="005266CC"/>
    <w:rsid w:val="00543338"/>
    <w:rsid w:val="007B74EB"/>
    <w:rsid w:val="008E69BE"/>
    <w:rsid w:val="009022D0"/>
    <w:rsid w:val="00934DBB"/>
    <w:rsid w:val="009E42DE"/>
    <w:rsid w:val="00A211E0"/>
    <w:rsid w:val="00A232E2"/>
    <w:rsid w:val="00A52DBC"/>
    <w:rsid w:val="00B47533"/>
    <w:rsid w:val="00BA544E"/>
    <w:rsid w:val="00BF0AA7"/>
    <w:rsid w:val="00C25D04"/>
    <w:rsid w:val="00C42CB5"/>
    <w:rsid w:val="00D44ACE"/>
    <w:rsid w:val="00E0146A"/>
    <w:rsid w:val="00E40352"/>
    <w:rsid w:val="00E6216C"/>
    <w:rsid w:val="00EA148E"/>
    <w:rsid w:val="00F84AF0"/>
    <w:rsid w:val="00FD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99255-6F9B-43EC-90BF-8FBB873F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0AA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Style15">
    <w:name w:val="Style15"/>
    <w:basedOn w:val="a"/>
    <w:uiPriority w:val="99"/>
    <w:rsid w:val="00BF0AA7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rFonts w:ascii="Corbel" w:hAnsi="Corbel"/>
    </w:rPr>
  </w:style>
  <w:style w:type="character" w:customStyle="1" w:styleId="FontStyle222">
    <w:name w:val="Font Style222"/>
    <w:uiPriority w:val="99"/>
    <w:rsid w:val="00BF0AA7"/>
    <w:rPr>
      <w:rFonts w:ascii="Times New Roman" w:hAnsi="Times New Roman" w:cs="Times New Roman"/>
      <w:sz w:val="26"/>
      <w:szCs w:val="26"/>
    </w:rPr>
  </w:style>
  <w:style w:type="character" w:customStyle="1" w:styleId="FontStyle236">
    <w:name w:val="Font Style236"/>
    <w:uiPriority w:val="99"/>
    <w:rsid w:val="00BF0AA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B47533"/>
    <w:pPr>
      <w:widowControl w:val="0"/>
      <w:autoSpaceDE w:val="0"/>
      <w:autoSpaceDN w:val="0"/>
      <w:adjustRightInd w:val="0"/>
      <w:jc w:val="center"/>
    </w:pPr>
    <w:rPr>
      <w:rFonts w:ascii="Corbel" w:hAnsi="Corbel"/>
    </w:rPr>
  </w:style>
  <w:style w:type="paragraph" w:customStyle="1" w:styleId="Style52">
    <w:name w:val="Style52"/>
    <w:basedOn w:val="a"/>
    <w:uiPriority w:val="99"/>
    <w:rsid w:val="00B47533"/>
    <w:pPr>
      <w:widowControl w:val="0"/>
      <w:autoSpaceDE w:val="0"/>
      <w:autoSpaceDN w:val="0"/>
      <w:adjustRightInd w:val="0"/>
      <w:spacing w:line="326" w:lineRule="exact"/>
      <w:ind w:firstLine="230"/>
    </w:pPr>
    <w:rPr>
      <w:rFonts w:ascii="Corbel" w:hAnsi="Corbel"/>
    </w:rPr>
  </w:style>
  <w:style w:type="paragraph" w:styleId="a3">
    <w:name w:val="Balloon Text"/>
    <w:basedOn w:val="a"/>
    <w:link w:val="a4"/>
    <w:uiPriority w:val="99"/>
    <w:semiHidden/>
    <w:unhideWhenUsed/>
    <w:rsid w:val="00F84A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A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Шастина Ольга Николаевна</dc:creator>
  <cp:keywords/>
  <dc:description/>
  <cp:lastModifiedBy>Плешува Альмира Алексеевна</cp:lastModifiedBy>
  <cp:revision>6</cp:revision>
  <cp:lastPrinted>2016-07-11T08:23:00Z</cp:lastPrinted>
  <dcterms:created xsi:type="dcterms:W3CDTF">2016-07-12T02:32:00Z</dcterms:created>
  <dcterms:modified xsi:type="dcterms:W3CDTF">2016-07-14T07:48:00Z</dcterms:modified>
</cp:coreProperties>
</file>