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701"/>
        <w:gridCol w:w="1559"/>
      </w:tblGrid>
      <w:tr w:rsidR="002B0A9C" w:rsidRPr="002B0A9C" w:rsidTr="002B0A9C">
        <w:trPr>
          <w:trHeight w:val="315"/>
        </w:trPr>
        <w:tc>
          <w:tcPr>
            <w:tcW w:w="937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2012 году</w:t>
            </w:r>
          </w:p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9C" w:rsidRPr="002B0A9C" w:rsidTr="002B0A9C">
        <w:trPr>
          <w:trHeight w:val="315"/>
        </w:trPr>
        <w:tc>
          <w:tcPr>
            <w:tcW w:w="937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9C" w:rsidRPr="002B0A9C" w:rsidTr="002B0A9C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Основные показатели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2B0A9C" w:rsidRPr="002B0A9C" w:rsidTr="002B0A9C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282 556,20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2B0A9C" w:rsidRPr="002B0A9C" w:rsidTr="002B0A9C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98 992,40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2B0A9C" w:rsidRPr="002B0A9C" w:rsidTr="002B0A9C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183 565,70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2B0A9C" w:rsidRPr="002B0A9C" w:rsidTr="002B0A9C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154 057,00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B0A9C" w:rsidRPr="002B0A9C" w:rsidTr="002B0A9C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276 420,90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80,8</w:t>
            </w:r>
          </w:p>
        </w:tc>
      </w:tr>
      <w:tr w:rsidR="002B0A9C" w:rsidRPr="002B0A9C" w:rsidTr="002B0A9C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153 676,20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2B0A9C" w:rsidRPr="002B0A9C" w:rsidTr="002B0A9C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A9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9C" w:rsidRPr="002B0A9C" w:rsidRDefault="002B0A9C" w:rsidP="002B0A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0A9C" w:rsidRDefault="002B0A9C"/>
    <w:p w:rsidR="002B0A9C" w:rsidRPr="002B0A9C" w:rsidRDefault="002B0A9C" w:rsidP="00F46279">
      <w:pPr>
        <w:tabs>
          <w:tab w:val="left" w:pos="8277"/>
        </w:tabs>
        <w:rPr>
          <w:rFonts w:asciiTheme="majorHAnsi" w:hAnsiTheme="majorHAnsi"/>
        </w:rPr>
      </w:pPr>
      <w:r w:rsidRPr="002B0A9C">
        <w:rPr>
          <w:rFonts w:asciiTheme="majorHAnsi" w:hAnsiTheme="majorHAnsi"/>
        </w:rPr>
        <w:t>Структура бюджета</w:t>
      </w:r>
      <w:r w:rsidR="00F46279">
        <w:rPr>
          <w:rFonts w:asciiTheme="majorHAnsi" w:hAnsiTheme="majorHAnsi"/>
        </w:rPr>
        <w:tab/>
      </w:r>
      <w:r w:rsidR="007A6428">
        <w:rPr>
          <w:rFonts w:asciiTheme="majorHAnsi" w:hAnsiTheme="majorHAnsi"/>
        </w:rPr>
        <w:t>Т</w:t>
      </w:r>
      <w:bookmarkStart w:id="0" w:name="_GoBack"/>
      <w:bookmarkEnd w:id="0"/>
      <w:r w:rsidR="00F46279">
        <w:rPr>
          <w:rFonts w:asciiTheme="majorHAnsi" w:hAnsiTheme="majorHAnsi"/>
        </w:rPr>
        <w:t>ыс.руб.</w:t>
      </w:r>
    </w:p>
    <w:p w:rsidR="002B0A9C" w:rsidRPr="002B0A9C" w:rsidRDefault="00226978" w:rsidP="002B0A9C">
      <w:r>
        <w:rPr>
          <w:noProof/>
          <w:lang w:eastAsia="ru-RU"/>
        </w:rPr>
        <w:drawing>
          <wp:inline distT="0" distB="0" distL="0" distR="0" wp14:anchorId="053F81FC" wp14:editId="079774DC">
            <wp:extent cx="5940425" cy="5281332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B0A9C" w:rsidRPr="002B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9C"/>
    <w:rsid w:val="000F61D6"/>
    <w:rsid w:val="00226978"/>
    <w:rsid w:val="002B0A9C"/>
    <w:rsid w:val="003C1B0E"/>
    <w:rsid w:val="007A6428"/>
    <w:rsid w:val="00B255FA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57794968611378"/>
          <c:y val="5.845192988401466E-2"/>
          <c:w val="0.67601622203810108"/>
          <c:h val="0.67307627166718298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5">
                <a:lumMod val="75000"/>
                <a:alpha val="85000"/>
              </a:schemeClr>
            </a:solidFill>
            <a:ln w="12700">
              <a:solidFill>
                <a:schemeClr val="accent4">
                  <a:lumMod val="50000"/>
                </a:schemeClr>
              </a:solidFill>
            </a:ln>
            <a:effectLst>
              <a:innerShdw blurRad="63500" dist="50800" dir="8100000">
                <a:schemeClr val="accent4">
                  <a:lumMod val="60000"/>
                  <a:lumOff val="40000"/>
                  <a:alpha val="50000"/>
                </a:schemeClr>
              </a:innerShdw>
            </a:effectLst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'2012'!$A$13:$A$16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'2012'!$B$13:$B$16</c:f>
              <c:numCache>
                <c:formatCode>#,##0.00</c:formatCode>
                <c:ptCount val="4"/>
                <c:pt idx="0">
                  <c:v>282556.2</c:v>
                </c:pt>
                <c:pt idx="1">
                  <c:v>183565.7</c:v>
                </c:pt>
                <c:pt idx="2">
                  <c:v>276420.90000000002</c:v>
                </c:pt>
                <c:pt idx="3">
                  <c:v>6135.3</c:v>
                </c:pt>
              </c:numCache>
            </c:numRef>
          </c:val>
          <c:shape val="cone"/>
        </c:ser>
        <c:ser>
          <c:idx val="1"/>
          <c:order val="1"/>
          <c:spPr>
            <a:solidFill>
              <a:schemeClr val="tx2">
                <a:lumMod val="75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>
              <a:innerShdw blurRad="63500" dist="50800" dir="13500000">
                <a:schemeClr val="tx2">
                  <a:lumMod val="50000"/>
                  <a:alpha val="69000"/>
                </a:schemeClr>
              </a:innerShdw>
            </a:effectLst>
            <a:scene3d>
              <a:camera prst="orthographicFront"/>
              <a:lightRig rig="threePt" dir="t"/>
            </a:scene3d>
            <a:sp3d prstMaterial="dkEdge">
              <a:contourClr>
                <a:srgbClr val="000000"/>
              </a:contourClr>
            </a:sp3d>
          </c:spPr>
          <c:invertIfNegative val="0"/>
          <c:dLbls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'2012'!$A$13:$A$16</c:f>
              <c:strCache>
                <c:ptCount val="4"/>
                <c:pt idx="0">
                  <c:v>ДОХОДЫ, ВСЕГО из них налоговые и неналоговые</c:v>
                </c:pt>
                <c:pt idx="1">
                  <c:v>Безвозмездные поступления, всего, из них целевые средства из бюджетов других уровней</c:v>
                </c:pt>
                <c:pt idx="2">
                  <c:v>РАСХОДЫ, ВСЕГО из них средства на исполнение региональных целевых программ</c:v>
                </c:pt>
                <c:pt idx="3">
                  <c:v>Дефицит (-) Профицит (+)</c:v>
                </c:pt>
              </c:strCache>
            </c:strRef>
          </c:cat>
          <c:val>
            <c:numRef>
              <c:f>'2012'!$C$13:$C$16</c:f>
              <c:numCache>
                <c:formatCode>#,##0.00</c:formatCode>
                <c:ptCount val="4"/>
                <c:pt idx="0">
                  <c:v>98922.4</c:v>
                </c:pt>
                <c:pt idx="1">
                  <c:v>154057</c:v>
                </c:pt>
                <c:pt idx="2">
                  <c:v>153676.20000000001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84"/>
        <c:shape val="pyramid"/>
        <c:axId val="129836544"/>
        <c:axId val="129838080"/>
        <c:axId val="94919744"/>
      </c:bar3DChart>
      <c:catAx>
        <c:axId val="129836544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29838080"/>
        <c:crosses val="autoZero"/>
        <c:auto val="0"/>
        <c:lblAlgn val="ctr"/>
        <c:lblOffset val="100"/>
        <c:noMultiLvlLbl val="0"/>
      </c:catAx>
      <c:valAx>
        <c:axId val="1298380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29836544"/>
        <c:crosses val="autoZero"/>
        <c:crossBetween val="between"/>
      </c:valAx>
      <c:serAx>
        <c:axId val="9491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838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3</cp:revision>
  <dcterms:created xsi:type="dcterms:W3CDTF">2016-03-30T01:37:00Z</dcterms:created>
  <dcterms:modified xsi:type="dcterms:W3CDTF">2016-03-30T06:25:00Z</dcterms:modified>
</cp:coreProperties>
</file>