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48" w:rsidRDefault="008A3648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ГОРОДСКОГО ПОСЕЛЕНИЯ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ПОСТАНОВЛЕНИЕ</w:t>
      </w:r>
    </w:p>
    <w:p w:rsidR="0066316B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A600A2" w:rsidRDefault="002B5797" w:rsidP="00A600A2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20.01.</w:t>
      </w:r>
      <w:r w:rsidR="00A600A2">
        <w:rPr>
          <w:color w:val="000000"/>
          <w:sz w:val="24"/>
          <w:szCs w:val="24"/>
        </w:rPr>
        <w:t>2020</w:t>
      </w:r>
      <w:r w:rsidR="00A74369">
        <w:rPr>
          <w:color w:val="000000"/>
          <w:sz w:val="24"/>
          <w:szCs w:val="24"/>
        </w:rPr>
        <w:t xml:space="preserve"> год </w:t>
      </w:r>
      <w:r w:rsidR="0066316B" w:rsidRPr="00BE6D7F">
        <w:rPr>
          <w:color w:val="000000"/>
          <w:sz w:val="24"/>
          <w:szCs w:val="24"/>
        </w:rPr>
        <w:t xml:space="preserve">                            </w:t>
      </w:r>
      <w:r w:rsidR="0066316B">
        <w:rPr>
          <w:color w:val="000000"/>
          <w:sz w:val="24"/>
          <w:szCs w:val="24"/>
        </w:rPr>
        <w:t xml:space="preserve">    </w:t>
      </w:r>
      <w:r w:rsidR="00EB770D">
        <w:rPr>
          <w:color w:val="000000"/>
          <w:sz w:val="24"/>
          <w:szCs w:val="24"/>
        </w:rPr>
        <w:t xml:space="preserve"> </w:t>
      </w:r>
      <w:r w:rsidR="008D650B">
        <w:rPr>
          <w:color w:val="000000"/>
          <w:sz w:val="24"/>
          <w:szCs w:val="24"/>
        </w:rPr>
        <w:t xml:space="preserve">         </w:t>
      </w:r>
      <w:r w:rsidR="00EB770D">
        <w:rPr>
          <w:color w:val="000000"/>
          <w:sz w:val="24"/>
          <w:szCs w:val="24"/>
        </w:rPr>
        <w:t xml:space="preserve"> </w:t>
      </w:r>
      <w:r w:rsidR="004C0B96">
        <w:rPr>
          <w:color w:val="000000"/>
          <w:sz w:val="24"/>
          <w:szCs w:val="24"/>
        </w:rPr>
        <w:t xml:space="preserve"> </w:t>
      </w:r>
      <w:r w:rsidR="00EB770D">
        <w:rPr>
          <w:color w:val="000000"/>
          <w:sz w:val="24"/>
          <w:szCs w:val="24"/>
        </w:rPr>
        <w:t xml:space="preserve"> </w:t>
      </w:r>
      <w:r w:rsidR="00171C0A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  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</w:t>
      </w:r>
      <w:r>
        <w:rPr>
          <w:color w:val="000000"/>
          <w:sz w:val="24"/>
          <w:szCs w:val="24"/>
        </w:rPr>
        <w:t xml:space="preserve">        </w:t>
      </w:r>
      <w:r w:rsidR="0066316B" w:rsidRPr="00BE6D7F">
        <w:rPr>
          <w:color w:val="000000"/>
          <w:sz w:val="24"/>
          <w:szCs w:val="24"/>
        </w:rPr>
        <w:t xml:space="preserve">       </w:t>
      </w:r>
      <w:r w:rsidR="00C95378">
        <w:rPr>
          <w:color w:val="000000"/>
          <w:sz w:val="24"/>
          <w:szCs w:val="24"/>
        </w:rPr>
        <w:t xml:space="preserve">       </w:t>
      </w:r>
      <w:r w:rsidR="0066316B">
        <w:rPr>
          <w:color w:val="000000"/>
          <w:sz w:val="24"/>
          <w:szCs w:val="24"/>
        </w:rPr>
        <w:t xml:space="preserve">    </w:t>
      </w:r>
      <w:r w:rsidR="00B422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20-п</w:t>
      </w:r>
      <w:r w:rsidR="00EB770D">
        <w:rPr>
          <w:color w:val="000000"/>
          <w:sz w:val="24"/>
          <w:szCs w:val="24"/>
        </w:rPr>
        <w:t xml:space="preserve"> </w:t>
      </w:r>
    </w:p>
    <w:p w:rsidR="00A600A2" w:rsidRDefault="00A600A2" w:rsidP="00A600A2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</w:p>
    <w:p w:rsidR="00A600A2" w:rsidRDefault="00A600A2" w:rsidP="00A600A2">
      <w:pPr>
        <w:ind w:firstLine="0"/>
        <w:rPr>
          <w:sz w:val="24"/>
          <w:szCs w:val="24"/>
        </w:rPr>
      </w:pPr>
    </w:p>
    <w:p w:rsidR="00A600A2" w:rsidRPr="00A600A2" w:rsidRDefault="00A600A2" w:rsidP="00A600A2">
      <w:pPr>
        <w:ind w:firstLine="0"/>
        <w:jc w:val="center"/>
        <w:rPr>
          <w:sz w:val="24"/>
          <w:szCs w:val="24"/>
        </w:rPr>
      </w:pPr>
      <w:r w:rsidRPr="00A600A2">
        <w:rPr>
          <w:sz w:val="24"/>
          <w:szCs w:val="24"/>
        </w:rPr>
        <w:t>Об утверждении муниципальной программы</w:t>
      </w:r>
    </w:p>
    <w:p w:rsidR="00A600A2" w:rsidRDefault="00A600A2" w:rsidP="00A600A2">
      <w:pPr>
        <w:jc w:val="center"/>
        <w:rPr>
          <w:sz w:val="24"/>
          <w:szCs w:val="24"/>
        </w:rPr>
      </w:pPr>
      <w:r>
        <w:rPr>
          <w:sz w:val="24"/>
          <w:szCs w:val="24"/>
        </w:rPr>
        <w:t>«Переселение граждан из не предназначенных для проживания строений</w:t>
      </w:r>
      <w:r w:rsidRPr="00A600A2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созданных в период промышленного освоения </w:t>
      </w:r>
      <w:r w:rsidR="004110F3">
        <w:rPr>
          <w:sz w:val="24"/>
          <w:szCs w:val="24"/>
        </w:rPr>
        <w:t xml:space="preserve">Сибири и Дальнего Востока </w:t>
      </w:r>
      <w:r w:rsidRPr="00A600A2">
        <w:rPr>
          <w:sz w:val="24"/>
          <w:szCs w:val="24"/>
        </w:rPr>
        <w:t>на территории Бодайбинского м</w:t>
      </w:r>
      <w:r w:rsidR="00F44BC6">
        <w:rPr>
          <w:sz w:val="24"/>
          <w:szCs w:val="24"/>
        </w:rPr>
        <w:t>униципального образования на 2020</w:t>
      </w:r>
      <w:r w:rsidRPr="00A600A2">
        <w:rPr>
          <w:sz w:val="24"/>
          <w:szCs w:val="24"/>
        </w:rPr>
        <w:t>-2024 годы»</w:t>
      </w:r>
    </w:p>
    <w:p w:rsidR="00A600A2" w:rsidRDefault="00A600A2" w:rsidP="00A600A2">
      <w:pPr>
        <w:jc w:val="center"/>
        <w:rPr>
          <w:sz w:val="24"/>
          <w:szCs w:val="24"/>
        </w:rPr>
      </w:pPr>
    </w:p>
    <w:p w:rsidR="0066316B" w:rsidRPr="008E733D" w:rsidRDefault="004C0B96" w:rsidP="0066316B">
      <w:pPr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66316B" w:rsidRPr="008E733D">
        <w:rPr>
          <w:sz w:val="24"/>
          <w:szCs w:val="24"/>
        </w:rPr>
        <w:t xml:space="preserve"> </w:t>
      </w:r>
      <w:r w:rsidR="00A07E99" w:rsidRPr="008E733D">
        <w:rPr>
          <w:sz w:val="24"/>
          <w:szCs w:val="24"/>
        </w:rPr>
        <w:t>Федеральным законом</w:t>
      </w:r>
      <w:r w:rsidR="0066316B" w:rsidRPr="008E733D">
        <w:rPr>
          <w:sz w:val="24"/>
          <w:szCs w:val="24"/>
        </w:rPr>
        <w:t xml:space="preserve"> от 06.10.2003</w:t>
      </w:r>
      <w:r w:rsidR="0066316B">
        <w:rPr>
          <w:sz w:val="24"/>
          <w:szCs w:val="24"/>
        </w:rPr>
        <w:t xml:space="preserve"> </w:t>
      </w:r>
      <w:r w:rsidR="0066316B" w:rsidRPr="008E733D">
        <w:rPr>
          <w:sz w:val="24"/>
          <w:szCs w:val="24"/>
        </w:rPr>
        <w:t>г. № 131-ФЗ «Об общих принципах организации местного самоуправления в Российской Федерации»,</w:t>
      </w:r>
      <w:r w:rsidR="00B92595" w:rsidRPr="00B92595">
        <w:rPr>
          <w:rFonts w:eastAsiaTheme="minorHAnsi"/>
          <w:sz w:val="24"/>
          <w:szCs w:val="24"/>
        </w:rPr>
        <w:t xml:space="preserve"> </w:t>
      </w:r>
      <w:r w:rsidR="00B92595">
        <w:rPr>
          <w:rFonts w:eastAsiaTheme="minorHAnsi"/>
          <w:sz w:val="24"/>
          <w:szCs w:val="24"/>
        </w:rPr>
        <w:t xml:space="preserve">Государственной Программой Иркутской области «Доступное жилье» на 2019-2024 годы, утвержденной </w:t>
      </w:r>
      <w:r w:rsidR="006647B4">
        <w:rPr>
          <w:sz w:val="24"/>
          <w:szCs w:val="24"/>
        </w:rPr>
        <w:t>П</w:t>
      </w:r>
      <w:r w:rsidR="00B92595">
        <w:rPr>
          <w:sz w:val="24"/>
          <w:szCs w:val="24"/>
        </w:rPr>
        <w:t xml:space="preserve">остановлением Правительства Иркутской области </w:t>
      </w:r>
      <w:r w:rsidR="00B92595">
        <w:rPr>
          <w:rFonts w:eastAsiaTheme="minorHAnsi"/>
          <w:sz w:val="24"/>
          <w:szCs w:val="24"/>
        </w:rPr>
        <w:t>от 31 октября 2018 г.</w:t>
      </w:r>
      <w:r w:rsidR="00AA5C13">
        <w:rPr>
          <w:rFonts w:eastAsiaTheme="minorHAnsi"/>
          <w:sz w:val="24"/>
          <w:szCs w:val="24"/>
        </w:rPr>
        <w:br/>
      </w:r>
      <w:r w:rsidR="00B92595">
        <w:rPr>
          <w:rFonts w:eastAsiaTheme="minorHAnsi"/>
          <w:sz w:val="24"/>
          <w:szCs w:val="24"/>
        </w:rPr>
        <w:t xml:space="preserve">№ 780-пп «Об утверждении Государственной программы Иркутской области «Доступное жилье» на 2019-2024 годы, </w:t>
      </w:r>
      <w:r w:rsidR="006729FE" w:rsidRPr="006729FE">
        <w:rPr>
          <w:rFonts w:eastAsiaTheme="minorHAnsi"/>
          <w:sz w:val="24"/>
          <w:szCs w:val="24"/>
        </w:rPr>
        <w:t xml:space="preserve">статьями </w:t>
      </w:r>
      <w:r w:rsidR="006729FE">
        <w:rPr>
          <w:rFonts w:eastAsiaTheme="minorHAnsi"/>
          <w:sz w:val="24"/>
          <w:szCs w:val="24"/>
        </w:rPr>
        <w:t>6,</w:t>
      </w:r>
      <w:r w:rsidR="00A07E99" w:rsidRPr="008E733D">
        <w:rPr>
          <w:sz w:val="24"/>
          <w:szCs w:val="24"/>
        </w:rPr>
        <w:t>2</w:t>
      </w:r>
      <w:r w:rsidR="00A07E99">
        <w:rPr>
          <w:sz w:val="24"/>
          <w:szCs w:val="24"/>
        </w:rPr>
        <w:t>6</w:t>
      </w:r>
      <w:r w:rsidR="00A07E99" w:rsidRPr="008E733D">
        <w:rPr>
          <w:sz w:val="24"/>
          <w:szCs w:val="24"/>
        </w:rPr>
        <w:t xml:space="preserve"> Устава</w:t>
      </w:r>
      <w:r w:rsidR="0066316B" w:rsidRPr="008E733D">
        <w:rPr>
          <w:sz w:val="24"/>
          <w:szCs w:val="24"/>
        </w:rPr>
        <w:t xml:space="preserve">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</w:t>
      </w:r>
      <w:r w:rsidR="00D566A4">
        <w:rPr>
          <w:b/>
          <w:sz w:val="24"/>
          <w:szCs w:val="24"/>
        </w:rPr>
        <w:t>ЕТ</w:t>
      </w:r>
      <w:r w:rsidRPr="008E733D">
        <w:rPr>
          <w:b/>
          <w:sz w:val="24"/>
          <w:szCs w:val="24"/>
        </w:rPr>
        <w:t>:</w:t>
      </w:r>
    </w:p>
    <w:p w:rsidR="006647B4" w:rsidRPr="006647B4" w:rsidRDefault="006647B4" w:rsidP="006647B4">
      <w:pPr>
        <w:widowControl w:val="0"/>
        <w:suppressAutoHyphens/>
        <w:autoSpaceDN w:val="0"/>
        <w:ind w:firstLine="705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6647B4">
        <w:rPr>
          <w:rFonts w:eastAsia="Andale Sans UI"/>
          <w:kern w:val="3"/>
          <w:sz w:val="24"/>
          <w:szCs w:val="24"/>
          <w:lang w:eastAsia="ja-JP" w:bidi="fa-IR"/>
        </w:rPr>
        <w:t xml:space="preserve">      1.Утвердить муниципальную программу «Переселение граждан из не предназначенных для проживания строений, созданных в период промышленного освоения </w:t>
      </w:r>
      <w:r w:rsidR="004110F3">
        <w:rPr>
          <w:sz w:val="24"/>
          <w:szCs w:val="24"/>
        </w:rPr>
        <w:t xml:space="preserve">Сибири и Дальнего Востока 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>на территории Бодайбинского м</w:t>
      </w:r>
      <w:r w:rsidR="00030034">
        <w:rPr>
          <w:rFonts w:eastAsia="Andale Sans UI"/>
          <w:kern w:val="3"/>
          <w:sz w:val="24"/>
          <w:szCs w:val="24"/>
          <w:lang w:eastAsia="ja-JP" w:bidi="fa-IR"/>
        </w:rPr>
        <w:t>униципального образования на 2020</w:t>
      </w:r>
      <w:r w:rsidR="00D4697C">
        <w:rPr>
          <w:rFonts w:eastAsia="Andale Sans UI"/>
          <w:kern w:val="3"/>
          <w:sz w:val="24"/>
          <w:szCs w:val="24"/>
          <w:lang w:eastAsia="ja-JP" w:bidi="fa-IR"/>
        </w:rPr>
        <w:t>-2024 годы»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>.</w:t>
      </w:r>
    </w:p>
    <w:p w:rsidR="006647B4" w:rsidRPr="006647B4" w:rsidRDefault="006647B4" w:rsidP="006647B4">
      <w:pPr>
        <w:widowControl w:val="0"/>
        <w:tabs>
          <w:tab w:val="left" w:pos="1134"/>
        </w:tabs>
        <w:suppressAutoHyphens/>
        <w:autoSpaceDN w:val="0"/>
        <w:ind w:firstLine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6647B4">
        <w:rPr>
          <w:rFonts w:eastAsia="Andale Sans UI"/>
          <w:kern w:val="3"/>
          <w:sz w:val="24"/>
          <w:szCs w:val="24"/>
          <w:lang w:eastAsia="ja-JP" w:bidi="fa-IR"/>
        </w:rPr>
        <w:tab/>
        <w:t>2.</w:t>
      </w:r>
      <w:r w:rsidRPr="006647B4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 xml:space="preserve">Настоящее постановление подлежит официальному опубликованию в </w:t>
      </w:r>
      <w:r>
        <w:rPr>
          <w:rFonts w:eastAsia="Andale Sans UI"/>
          <w:kern w:val="3"/>
          <w:sz w:val="24"/>
          <w:szCs w:val="24"/>
          <w:lang w:eastAsia="ja-JP" w:bidi="fa-IR"/>
        </w:rPr>
        <w:t>средствах массовой информации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 xml:space="preserve">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Pr="006647B4">
          <w:rPr>
            <w:rFonts w:eastAsia="Andale Sans UI"/>
            <w:color w:val="0000FF"/>
            <w:kern w:val="3"/>
            <w:sz w:val="24"/>
            <w:szCs w:val="24"/>
            <w:u w:val="single"/>
            <w:lang w:eastAsia="ja-JP" w:bidi="fa-IR"/>
          </w:rPr>
          <w:t>www.uprava-bodaibo.ru</w:t>
        </w:r>
      </w:hyperlink>
      <w:r w:rsidRPr="006647B4">
        <w:rPr>
          <w:rFonts w:eastAsia="Andale Sans UI"/>
          <w:kern w:val="3"/>
          <w:sz w:val="24"/>
          <w:szCs w:val="24"/>
          <w:lang w:eastAsia="ja-JP" w:bidi="fa-IR"/>
        </w:rPr>
        <w:t>.</w:t>
      </w:r>
    </w:p>
    <w:p w:rsidR="006647B4" w:rsidRPr="006647B4" w:rsidRDefault="006647B4" w:rsidP="006647B4">
      <w:pPr>
        <w:widowControl w:val="0"/>
        <w:suppressAutoHyphens/>
        <w:autoSpaceDN w:val="0"/>
        <w:ind w:left="708" w:firstLine="0"/>
        <w:jc w:val="left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6647B4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3. Настоящее постановление вступает в силу со дня его подписания</w:t>
      </w:r>
      <w:r w:rsidR="00820BBA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</w:p>
    <w:p w:rsidR="00A07E99" w:rsidRPr="008E733D" w:rsidRDefault="00A07E99" w:rsidP="00D566A4">
      <w:pPr>
        <w:ind w:firstLine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    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</w:t>
      </w:r>
    </w:p>
    <w:p w:rsidR="0066316B" w:rsidRDefault="0066316B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ГЛАВ</w:t>
      </w:r>
      <w:r w:rsidR="00081846">
        <w:rPr>
          <w:b/>
          <w:sz w:val="24"/>
          <w:szCs w:val="24"/>
        </w:rPr>
        <w:t>А</w:t>
      </w:r>
      <w:r w:rsidRPr="008E733D">
        <w:rPr>
          <w:b/>
          <w:sz w:val="24"/>
          <w:szCs w:val="24"/>
        </w:rPr>
        <w:t xml:space="preserve">                                                                          </w:t>
      </w:r>
      <w:r w:rsidR="0058786E">
        <w:rPr>
          <w:b/>
          <w:sz w:val="24"/>
          <w:szCs w:val="24"/>
        </w:rPr>
        <w:t xml:space="preserve">       </w:t>
      </w:r>
      <w:r w:rsidRPr="008E733D">
        <w:rPr>
          <w:b/>
          <w:sz w:val="24"/>
          <w:szCs w:val="24"/>
        </w:rPr>
        <w:t xml:space="preserve">   </w:t>
      </w:r>
      <w:r w:rsidR="000B3531">
        <w:rPr>
          <w:b/>
          <w:sz w:val="24"/>
          <w:szCs w:val="24"/>
        </w:rPr>
        <w:t xml:space="preserve">       </w:t>
      </w:r>
      <w:r w:rsidR="00081846">
        <w:rPr>
          <w:b/>
          <w:sz w:val="24"/>
          <w:szCs w:val="24"/>
        </w:rPr>
        <w:t xml:space="preserve">        </w:t>
      </w:r>
      <w:r w:rsidR="000B3531">
        <w:rPr>
          <w:b/>
          <w:sz w:val="24"/>
          <w:szCs w:val="24"/>
        </w:rPr>
        <w:t xml:space="preserve">            </w:t>
      </w:r>
      <w:r w:rsidR="00803CC4">
        <w:rPr>
          <w:b/>
          <w:sz w:val="24"/>
          <w:szCs w:val="24"/>
        </w:rPr>
        <w:t xml:space="preserve">     </w:t>
      </w:r>
      <w:r w:rsidR="00081846">
        <w:rPr>
          <w:b/>
          <w:sz w:val="24"/>
          <w:szCs w:val="24"/>
        </w:rPr>
        <w:t>А.В. ДУБКОВ</w:t>
      </w: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030034" w:rsidRDefault="0003003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030034" w:rsidRDefault="0003003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20F63" w:rsidRDefault="00620F63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D4697C" w:rsidRDefault="00D4697C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D4697C" w:rsidRDefault="00D4697C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Pr="008E733D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УТВЕРЖДЕНА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A3F58" w:rsidRDefault="003A3F58" w:rsidP="003A3F58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Бодайбинского городского поселения от</w:t>
      </w:r>
      <w:r w:rsidR="00675E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0F63">
        <w:rPr>
          <w:rFonts w:ascii="Times New Roman" w:hAnsi="Times New Roman" w:cs="Times New Roman"/>
          <w:b w:val="0"/>
          <w:sz w:val="24"/>
          <w:szCs w:val="24"/>
        </w:rPr>
        <w:t>20.01.2020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620F63">
        <w:rPr>
          <w:rFonts w:ascii="Times New Roman" w:hAnsi="Times New Roman" w:cs="Times New Roman"/>
          <w:b w:val="0"/>
          <w:sz w:val="24"/>
          <w:szCs w:val="24"/>
        </w:rPr>
        <w:t>20-п</w:t>
      </w:r>
    </w:p>
    <w:p w:rsidR="00F708D1" w:rsidRPr="0070083D" w:rsidRDefault="00F708D1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Cs w:val="28"/>
        </w:rPr>
      </w:pPr>
      <w:r w:rsidRPr="0070083D">
        <w:rPr>
          <w:b/>
          <w:szCs w:val="28"/>
        </w:rPr>
        <w:t>Муниципальная программа</w:t>
      </w:r>
    </w:p>
    <w:p w:rsidR="0070083D" w:rsidRDefault="0070083D" w:rsidP="0070083D">
      <w:pPr>
        <w:ind w:firstLine="0"/>
        <w:jc w:val="center"/>
        <w:rPr>
          <w:b/>
          <w:sz w:val="24"/>
          <w:szCs w:val="24"/>
        </w:rPr>
      </w:pPr>
    </w:p>
    <w:p w:rsidR="0070083D" w:rsidRPr="008E733D" w:rsidRDefault="00D4715A" w:rsidP="0070083D">
      <w:pPr>
        <w:jc w:val="center"/>
        <w:rPr>
          <w:sz w:val="24"/>
          <w:szCs w:val="24"/>
        </w:rPr>
      </w:pPr>
      <w:r w:rsidRPr="00D4715A">
        <w:rPr>
          <w:b/>
          <w:sz w:val="24"/>
          <w:szCs w:val="24"/>
        </w:rPr>
        <w:t xml:space="preserve">«Переселение граждан из не предназначенных для проживания строений, созданных в период промышленного освоения </w:t>
      </w:r>
      <w:r w:rsidR="00D36016" w:rsidRPr="00D36016">
        <w:rPr>
          <w:b/>
          <w:sz w:val="24"/>
          <w:szCs w:val="24"/>
        </w:rPr>
        <w:t xml:space="preserve">Сибири и Дальнего Востока </w:t>
      </w:r>
      <w:r w:rsidRPr="00D36016">
        <w:rPr>
          <w:b/>
          <w:sz w:val="24"/>
          <w:szCs w:val="24"/>
        </w:rPr>
        <w:t>на территории Бодайбинского м</w:t>
      </w:r>
      <w:r w:rsidR="00F44BC6" w:rsidRPr="00D36016">
        <w:rPr>
          <w:b/>
          <w:sz w:val="24"/>
          <w:szCs w:val="24"/>
        </w:rPr>
        <w:t>униципального образования на 2020</w:t>
      </w:r>
      <w:r w:rsidRPr="00D36016">
        <w:rPr>
          <w:b/>
          <w:sz w:val="24"/>
          <w:szCs w:val="24"/>
        </w:rPr>
        <w:t>-2024 годы</w:t>
      </w:r>
      <w:r w:rsidRPr="00D4715A">
        <w:rPr>
          <w:b/>
          <w:sz w:val="24"/>
          <w:szCs w:val="24"/>
        </w:rPr>
        <w:t>»</w:t>
      </w:r>
    </w:p>
    <w:p w:rsidR="00D4715A" w:rsidRDefault="00D4715A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</w:p>
    <w:p w:rsidR="006857B8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857B8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303B96" w:rsidRDefault="00303B96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2670"/>
        <w:gridCol w:w="6184"/>
      </w:tblGrid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85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6312" w:type="dxa"/>
          </w:tcPr>
          <w:p w:rsidR="006857B8" w:rsidRPr="006857B8" w:rsidRDefault="00E2672B" w:rsidP="00D4715A">
            <w:pPr>
              <w:pStyle w:val="ConsPlusTitle"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рограмма </w:t>
            </w:r>
            <w:r w:rsidR="00D4715A" w:rsidRPr="00D4715A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«Переселение граждан из не предназначенных для проживания строений, созданных в период промышленного освоения Сибири и Дальнего Востока, на территории Иркутской области» на 2020 - 2024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осударственной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рограммы Иркутской области</w:t>
            </w:r>
            <w:r w:rsidR="00AA5C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«Доступное жилье» на 201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="00AA5C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утвержденной постановлением Правительства Иркутской области от от 31 октября 2018 года № 780-пп.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79505E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Бодайбинского городского поселения: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2D0443" w:rsidP="002D0443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6857B8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2" w:type="dxa"/>
          </w:tcPr>
          <w:p w:rsidR="008B558B" w:rsidRPr="0011726B" w:rsidRDefault="00BC5290" w:rsidP="00231729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Обеспечить 3 семьи, проживающи</w:t>
            </w:r>
            <w:r w:rsidR="0023172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не предназначенных для проживания строени</w:t>
            </w:r>
            <w:r w:rsidR="000B33FA">
              <w:rPr>
                <w:rFonts w:ascii="Times New Roman" w:hAnsi="Times New Roman" w:cs="Times New Roman"/>
                <w:b w:val="0"/>
                <w:sz w:val="24"/>
                <w:szCs w:val="24"/>
              </w:rPr>
              <w:t>ях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созданных в период промышленного освоения </w:t>
            </w:r>
            <w:r w:rsidR="00D36016" w:rsidRPr="00D36016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Сибири и Дальнего Востока</w:t>
            </w:r>
            <w:r w:rsidR="00D36016">
              <w:rPr>
                <w:sz w:val="24"/>
                <w:szCs w:val="24"/>
              </w:rPr>
              <w:t xml:space="preserve"> 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Путем предоставления Социальных выплат на приобретение жилых помещений гражданами.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11726B" w:rsidRPr="006857B8" w:rsidRDefault="008D650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</w:t>
            </w:r>
            <w:r w:rsidR="00AA1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</w:tcPr>
          <w:p w:rsidR="00A544FC" w:rsidRPr="00F86A91" w:rsidRDefault="00F86A91" w:rsidP="00231729">
            <w:pPr>
              <w:ind w:firstLine="0"/>
              <w:rPr>
                <w:sz w:val="24"/>
                <w:szCs w:val="24"/>
              </w:rPr>
            </w:pPr>
            <w:r w:rsidRPr="00F86A91">
              <w:rPr>
                <w:sz w:val="24"/>
                <w:szCs w:val="24"/>
              </w:rPr>
              <w:t>Обеспечить 3 семьи, проживающи</w:t>
            </w:r>
            <w:r w:rsidR="00231729">
              <w:rPr>
                <w:sz w:val="24"/>
                <w:szCs w:val="24"/>
              </w:rPr>
              <w:t>е</w:t>
            </w:r>
            <w:r w:rsidRPr="00F86A91">
              <w:rPr>
                <w:sz w:val="24"/>
                <w:szCs w:val="24"/>
              </w:rPr>
              <w:t xml:space="preserve"> в не предназначенных для проживания строен</w:t>
            </w:r>
            <w:r w:rsidR="000B33FA">
              <w:rPr>
                <w:sz w:val="24"/>
                <w:szCs w:val="24"/>
              </w:rPr>
              <w:t>иях</w:t>
            </w:r>
            <w:r w:rsidRPr="00F86A91">
              <w:rPr>
                <w:sz w:val="24"/>
                <w:szCs w:val="24"/>
              </w:rPr>
              <w:t xml:space="preserve">, созданных в период промышленного освоения </w:t>
            </w:r>
            <w:r w:rsidR="00D36016">
              <w:rPr>
                <w:sz w:val="24"/>
                <w:szCs w:val="24"/>
              </w:rPr>
              <w:t xml:space="preserve">Сибири и Дальнего Востока </w:t>
            </w:r>
            <w:r w:rsidRPr="00F86A91">
              <w:rPr>
                <w:sz w:val="24"/>
                <w:szCs w:val="24"/>
              </w:rPr>
              <w:t>на территории Бодайбинского муниципального образования,</w:t>
            </w:r>
            <w:r w:rsidRPr="00F86A91">
              <w:t xml:space="preserve"> </w:t>
            </w:r>
            <w:r w:rsidRPr="00F86A91">
              <w:rPr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  <w:r w:rsidR="00BC5290">
              <w:t xml:space="preserve"> </w:t>
            </w:r>
            <w:r w:rsidR="00BC5290" w:rsidRPr="00BC5290">
              <w:rPr>
                <w:sz w:val="24"/>
                <w:szCs w:val="24"/>
              </w:rPr>
              <w:t>Путем предоставления Социальны</w:t>
            </w:r>
            <w:r w:rsidR="00BC5290">
              <w:rPr>
                <w:sz w:val="24"/>
                <w:szCs w:val="24"/>
              </w:rPr>
              <w:t>х</w:t>
            </w:r>
            <w:r w:rsidR="00BC5290" w:rsidRPr="00BC5290">
              <w:rPr>
                <w:sz w:val="24"/>
                <w:szCs w:val="24"/>
              </w:rPr>
              <w:t xml:space="preserve"> выплат на приобретение жилых помещений гражданами</w:t>
            </w:r>
            <w:r w:rsidR="000B33FA">
              <w:rPr>
                <w:sz w:val="24"/>
                <w:szCs w:val="24"/>
              </w:rPr>
              <w:t>,</w:t>
            </w:r>
            <w:r w:rsidR="000B33FA" w:rsidRPr="00802BB4">
              <w:rPr>
                <w:sz w:val="24"/>
                <w:szCs w:val="24"/>
              </w:rPr>
              <w:t xml:space="preserve"> </w:t>
            </w:r>
            <w:r w:rsidR="000B33FA">
              <w:rPr>
                <w:sz w:val="24"/>
                <w:szCs w:val="24"/>
              </w:rPr>
              <w:t>с</w:t>
            </w:r>
            <w:r w:rsidR="000B33FA" w:rsidRPr="00802BB4">
              <w:rPr>
                <w:sz w:val="24"/>
                <w:szCs w:val="24"/>
              </w:rPr>
              <w:t>троительство жил</w:t>
            </w:r>
            <w:r w:rsidR="000B33FA">
              <w:rPr>
                <w:sz w:val="24"/>
                <w:szCs w:val="24"/>
              </w:rPr>
              <w:t>ых помещений</w:t>
            </w:r>
            <w:r w:rsidR="000B33FA" w:rsidRPr="00802BB4">
              <w:rPr>
                <w:sz w:val="24"/>
                <w:szCs w:val="24"/>
              </w:rPr>
              <w:t xml:space="preserve"> гражданами</w:t>
            </w:r>
            <w:r w:rsidR="000B33FA">
              <w:rPr>
                <w:sz w:val="24"/>
                <w:szCs w:val="24"/>
              </w:rPr>
              <w:t>.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11726B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2" w:type="dxa"/>
          </w:tcPr>
          <w:p w:rsidR="0011726B" w:rsidRPr="00AF3E36" w:rsidRDefault="00F44BC6" w:rsidP="00F44BC6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</w:t>
            </w:r>
            <w:r w:rsidR="00E1369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 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и источники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финансирования муниципальной программы</w:t>
            </w:r>
          </w:p>
        </w:tc>
        <w:tc>
          <w:tcPr>
            <w:tcW w:w="6312" w:type="dxa"/>
          </w:tcPr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lastRenderedPageBreak/>
              <w:t xml:space="preserve">Общий планируемый объем финансирования программы </w:t>
            </w:r>
            <w:r>
              <w:rPr>
                <w:sz w:val="22"/>
                <w:szCs w:val="22"/>
              </w:rPr>
              <w:lastRenderedPageBreak/>
              <w:t xml:space="preserve">составляет </w:t>
            </w:r>
            <w:r w:rsidR="00643C39" w:rsidRPr="00F44BC6">
              <w:rPr>
                <w:b/>
                <w:sz w:val="22"/>
                <w:szCs w:val="22"/>
              </w:rPr>
              <w:t>8108226,0</w:t>
            </w:r>
            <w:r w:rsidR="00CE327D"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</w:rPr>
              <w:t>рублей</w:t>
            </w:r>
            <w:r w:rsidRPr="00895636">
              <w:rPr>
                <w:sz w:val="22"/>
                <w:szCs w:val="22"/>
              </w:rPr>
              <w:t>, из них:</w:t>
            </w:r>
          </w:p>
          <w:p w:rsidR="008B558B" w:rsidRPr="00895636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8B558B" w:rsidRDefault="008B558B" w:rsidP="008B558B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- объем с</w:t>
            </w:r>
            <w:r>
              <w:rPr>
                <w:sz w:val="22"/>
              </w:rPr>
              <w:t>редств из федерального бюджета</w:t>
            </w:r>
            <w:r w:rsidRPr="00895636">
              <w:rPr>
                <w:sz w:val="22"/>
              </w:rPr>
              <w:t>, составляет</w:t>
            </w:r>
            <w:r>
              <w:rPr>
                <w:sz w:val="22"/>
              </w:rPr>
              <w:t>:</w:t>
            </w:r>
            <w:r w:rsidRPr="00895636">
              <w:rPr>
                <w:sz w:val="22"/>
              </w:rPr>
              <w:t xml:space="preserve">  </w:t>
            </w:r>
          </w:p>
          <w:p w:rsidR="008B558B" w:rsidRPr="00895636" w:rsidRDefault="00A60F2F" w:rsidP="008B558B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5870500,0</w:t>
            </w:r>
            <w:r w:rsidR="008B558B" w:rsidRPr="00895636">
              <w:rPr>
                <w:sz w:val="22"/>
              </w:rPr>
              <w:t xml:space="preserve"> руб, в том числе по годам: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20</w:t>
            </w:r>
            <w:r w:rsidR="00F44BC6">
              <w:rPr>
                <w:sz w:val="22"/>
                <w:szCs w:val="22"/>
              </w:rPr>
              <w:t>20</w:t>
            </w:r>
            <w:r w:rsidRPr="00895636">
              <w:rPr>
                <w:sz w:val="22"/>
                <w:szCs w:val="22"/>
              </w:rPr>
              <w:t xml:space="preserve"> г.-</w:t>
            </w:r>
            <w:r w:rsidR="00A60F2F" w:rsidRPr="00A60F2F">
              <w:rPr>
                <w:sz w:val="22"/>
              </w:rPr>
              <w:t>5870500,0</w:t>
            </w:r>
            <w:r>
              <w:rPr>
                <w:sz w:val="22"/>
                <w:szCs w:val="22"/>
              </w:rPr>
              <w:t>руб.;</w:t>
            </w:r>
          </w:p>
          <w:p w:rsidR="008B558B" w:rsidRPr="00895636" w:rsidRDefault="00F44BC6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 w:rsidRPr="00895636">
              <w:rPr>
                <w:sz w:val="22"/>
              </w:rPr>
              <w:t xml:space="preserve"> г.-   </w:t>
            </w:r>
            <w:r w:rsidR="00504442">
              <w:rPr>
                <w:sz w:val="22"/>
              </w:rPr>
              <w:t>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F44BC6">
              <w:rPr>
                <w:sz w:val="22"/>
              </w:rPr>
              <w:t>2</w:t>
            </w:r>
            <w:r w:rsidR="008B558B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г.</w:t>
            </w:r>
            <w:r w:rsidR="008B558B">
              <w:rPr>
                <w:sz w:val="22"/>
              </w:rPr>
              <w:t xml:space="preserve"> –</w:t>
            </w:r>
            <w:r w:rsidR="008B558B" w:rsidRPr="00895636">
              <w:rPr>
                <w:sz w:val="22"/>
              </w:rPr>
              <w:t xml:space="preserve"> </w:t>
            </w:r>
            <w:r w:rsidR="00504442">
              <w:rPr>
                <w:sz w:val="22"/>
              </w:rPr>
              <w:t>0 руб.;</w:t>
            </w:r>
            <w:r w:rsidR="008B558B" w:rsidRPr="00895636">
              <w:rPr>
                <w:sz w:val="22"/>
              </w:rPr>
              <w:t xml:space="preserve"> 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F44BC6">
              <w:rPr>
                <w:sz w:val="22"/>
              </w:rPr>
              <w:t>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F44BC6">
              <w:rPr>
                <w:sz w:val="22"/>
              </w:rPr>
              <w:t>4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- объем</w:t>
            </w:r>
            <w:r>
              <w:rPr>
                <w:sz w:val="22"/>
                <w:szCs w:val="22"/>
              </w:rPr>
              <w:t xml:space="preserve"> средств из </w:t>
            </w:r>
            <w:r w:rsidR="008D650B">
              <w:rPr>
                <w:sz w:val="22"/>
                <w:szCs w:val="22"/>
              </w:rPr>
              <w:t>областного бюджета</w:t>
            </w:r>
            <w:r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  <w:szCs w:val="22"/>
              </w:rPr>
              <w:t>составляет</w:t>
            </w:r>
            <w:r>
              <w:rPr>
                <w:sz w:val="22"/>
                <w:szCs w:val="22"/>
              </w:rPr>
              <w:t>:</w:t>
            </w:r>
          </w:p>
          <w:p w:rsidR="008B558B" w:rsidRPr="00DE12DA" w:rsidRDefault="00F44BC6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F44BC6">
              <w:rPr>
                <w:b/>
                <w:sz w:val="22"/>
                <w:szCs w:val="22"/>
              </w:rPr>
              <w:t>1560537,97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B558B" w:rsidRPr="00DE12DA">
              <w:rPr>
                <w:sz w:val="22"/>
                <w:szCs w:val="22"/>
              </w:rPr>
              <w:t>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</w:t>
            </w:r>
            <w:r w:rsidR="00F44BC6">
              <w:rPr>
                <w:sz w:val="22"/>
                <w:szCs w:val="22"/>
              </w:rPr>
              <w:t>20</w:t>
            </w:r>
            <w:r w:rsidRPr="00DE12DA">
              <w:rPr>
                <w:sz w:val="22"/>
                <w:szCs w:val="22"/>
              </w:rPr>
              <w:t xml:space="preserve"> г.-</w:t>
            </w:r>
            <w:r w:rsidR="00F44BC6">
              <w:rPr>
                <w:sz w:val="22"/>
                <w:szCs w:val="22"/>
              </w:rPr>
              <w:t>1560537,97</w:t>
            </w:r>
            <w:r w:rsidR="00127157" w:rsidRPr="00127157">
              <w:rPr>
                <w:sz w:val="22"/>
              </w:rPr>
              <w:t xml:space="preserve">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F44BC6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>
              <w:rPr>
                <w:sz w:val="22"/>
              </w:rPr>
              <w:t xml:space="preserve"> г.-  </w:t>
            </w:r>
            <w:r w:rsidR="00504442">
              <w:rPr>
                <w:sz w:val="22"/>
              </w:rPr>
              <w:t>0 руб.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F44BC6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 w:rsidRPr="00DE12DA">
              <w:rPr>
                <w:sz w:val="22"/>
              </w:rPr>
              <w:t xml:space="preserve"> г. – </w:t>
            </w:r>
            <w:r w:rsidR="00504442">
              <w:rPr>
                <w:sz w:val="22"/>
              </w:rPr>
              <w:t>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F44BC6">
              <w:rPr>
                <w:sz w:val="22"/>
              </w:rPr>
              <w:t>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F44BC6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Pr="00DE12DA" w:rsidRDefault="008B558B" w:rsidP="008B558B">
            <w:pPr>
              <w:ind w:firstLine="0"/>
              <w:rPr>
                <w:b/>
                <w:sz w:val="22"/>
              </w:rPr>
            </w:pPr>
            <w:r w:rsidRPr="00DE12DA">
              <w:rPr>
                <w:sz w:val="22"/>
              </w:rPr>
              <w:t xml:space="preserve">-объем средств местного </w:t>
            </w:r>
            <w:r w:rsidR="008D650B" w:rsidRPr="00DE12DA">
              <w:rPr>
                <w:sz w:val="22"/>
              </w:rPr>
              <w:t>бюджета составляет</w:t>
            </w:r>
            <w:r w:rsidRPr="00DE12DA">
              <w:rPr>
                <w:sz w:val="22"/>
              </w:rPr>
              <w:t>:</w:t>
            </w:r>
            <w:r w:rsidRPr="00DE12DA">
              <w:rPr>
                <w:b/>
                <w:sz w:val="22"/>
              </w:rPr>
              <w:t xml:space="preserve"> </w:t>
            </w:r>
          </w:p>
          <w:p w:rsidR="008B558B" w:rsidRPr="00DE12DA" w:rsidRDefault="00983656" w:rsidP="008B558B">
            <w:pPr>
              <w:ind w:firstLine="0"/>
              <w:rPr>
                <w:sz w:val="22"/>
              </w:rPr>
            </w:pPr>
            <w:r w:rsidRPr="00983656">
              <w:rPr>
                <w:b/>
                <w:sz w:val="22"/>
              </w:rPr>
              <w:t>677188,03</w:t>
            </w:r>
            <w:r w:rsidR="000F78D4">
              <w:rPr>
                <w:sz w:val="22"/>
              </w:rPr>
              <w:t xml:space="preserve"> </w:t>
            </w:r>
            <w:r w:rsidR="008B558B" w:rsidRPr="00DE12DA">
              <w:rPr>
                <w:sz w:val="22"/>
              </w:rPr>
              <w:t>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</w:t>
            </w:r>
            <w:r w:rsidR="00983656">
              <w:rPr>
                <w:sz w:val="22"/>
                <w:szCs w:val="22"/>
              </w:rPr>
              <w:t>20</w:t>
            </w:r>
            <w:r w:rsidRPr="00DE12DA">
              <w:rPr>
                <w:sz w:val="22"/>
                <w:szCs w:val="22"/>
              </w:rPr>
              <w:t xml:space="preserve"> г. -</w:t>
            </w:r>
            <w:r w:rsidR="00983656">
              <w:rPr>
                <w:sz w:val="22"/>
                <w:szCs w:val="22"/>
              </w:rPr>
              <w:t>677188,03</w:t>
            </w:r>
            <w:r w:rsidR="00127157" w:rsidRPr="00127157">
              <w:rPr>
                <w:sz w:val="22"/>
                <w:szCs w:val="22"/>
              </w:rPr>
              <w:t xml:space="preserve">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983656">
              <w:rPr>
                <w:sz w:val="22"/>
              </w:rPr>
              <w:t>1</w:t>
            </w:r>
            <w:r w:rsidR="008B558B" w:rsidRPr="00DE12DA">
              <w:rPr>
                <w:sz w:val="22"/>
              </w:rPr>
              <w:t xml:space="preserve"> г. –</w:t>
            </w:r>
            <w:r w:rsidR="00675EB5">
              <w:rPr>
                <w:sz w:val="22"/>
              </w:rPr>
              <w:t xml:space="preserve"> </w:t>
            </w:r>
            <w:r w:rsidR="00CE327D">
              <w:rPr>
                <w:sz w:val="22"/>
              </w:rPr>
              <w:t>0</w:t>
            </w:r>
            <w:r>
              <w:rPr>
                <w:sz w:val="22"/>
              </w:rPr>
              <w:t xml:space="preserve"> руб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983656">
              <w:rPr>
                <w:sz w:val="22"/>
              </w:rPr>
              <w:t>2</w:t>
            </w:r>
            <w:r w:rsidR="008B558B" w:rsidRPr="00895636">
              <w:rPr>
                <w:sz w:val="22"/>
              </w:rPr>
              <w:t xml:space="preserve"> г. –</w:t>
            </w:r>
            <w:r>
              <w:rPr>
                <w:sz w:val="22"/>
              </w:rPr>
              <w:t xml:space="preserve"> 0</w:t>
            </w:r>
            <w:r w:rsidR="008B558B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983656">
              <w:rPr>
                <w:sz w:val="22"/>
              </w:rPr>
              <w:t>3</w:t>
            </w:r>
            <w:r w:rsidR="008B558B">
              <w:rPr>
                <w:sz w:val="22"/>
              </w:rPr>
              <w:t xml:space="preserve"> г. – 0 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983656">
              <w:rPr>
                <w:sz w:val="22"/>
              </w:rPr>
              <w:t>4</w:t>
            </w:r>
            <w:r w:rsidR="008B558B">
              <w:rPr>
                <w:sz w:val="22"/>
              </w:rPr>
              <w:t xml:space="preserve"> г. – 0 руб.;</w:t>
            </w:r>
          </w:p>
          <w:p w:rsidR="00AF3E36" w:rsidRPr="00F210E0" w:rsidRDefault="008B558B" w:rsidP="008B558B">
            <w:pPr>
              <w:ind w:firstLine="0"/>
            </w:pPr>
            <w:r>
              <w:rPr>
                <w:sz w:val="22"/>
              </w:rPr>
              <w:t>(* ) денежные средства, не освоенные в предыдущем году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12" w:type="dxa"/>
          </w:tcPr>
          <w:p w:rsidR="00AF3E36" w:rsidRPr="00CE327D" w:rsidRDefault="00BD1D3B" w:rsidP="00231729">
            <w:pPr>
              <w:ind w:firstLine="0"/>
              <w:rPr>
                <w:sz w:val="24"/>
                <w:szCs w:val="24"/>
              </w:rPr>
            </w:pPr>
            <w:r w:rsidRPr="00BD1D3B">
              <w:rPr>
                <w:sz w:val="24"/>
                <w:szCs w:val="24"/>
              </w:rPr>
              <w:t>Обеспечить 3 семьи, проживающи</w:t>
            </w:r>
            <w:r w:rsidR="00231729">
              <w:rPr>
                <w:sz w:val="24"/>
                <w:szCs w:val="24"/>
              </w:rPr>
              <w:t>е</w:t>
            </w:r>
            <w:r w:rsidRPr="00BD1D3B">
              <w:rPr>
                <w:sz w:val="24"/>
                <w:szCs w:val="24"/>
              </w:rPr>
              <w:t xml:space="preserve"> в не предназначенных для проживания строен</w:t>
            </w:r>
            <w:r w:rsidR="000B33FA">
              <w:rPr>
                <w:sz w:val="24"/>
                <w:szCs w:val="24"/>
              </w:rPr>
              <w:t>иях</w:t>
            </w:r>
            <w:r w:rsidRPr="00BD1D3B">
              <w:rPr>
                <w:sz w:val="24"/>
                <w:szCs w:val="24"/>
              </w:rPr>
              <w:t xml:space="preserve">, созданных в период промышленного освоения </w:t>
            </w:r>
            <w:r w:rsidR="00D36016">
              <w:rPr>
                <w:sz w:val="24"/>
                <w:szCs w:val="24"/>
              </w:rPr>
              <w:t>Сибири и Дальнего Востока</w:t>
            </w:r>
            <w:r w:rsidRPr="00BD1D3B">
              <w:rPr>
                <w:sz w:val="24"/>
                <w:szCs w:val="24"/>
              </w:rPr>
              <w:t xml:space="preserve">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Путем предоставления Социальных выплат на приобретение жилых помещений гражданами</w:t>
            </w:r>
            <w:r w:rsidR="00802BB4">
              <w:rPr>
                <w:sz w:val="24"/>
                <w:szCs w:val="24"/>
              </w:rPr>
              <w:t xml:space="preserve">, </w:t>
            </w:r>
            <w:r w:rsidR="00802BB4" w:rsidRPr="00802BB4">
              <w:rPr>
                <w:sz w:val="24"/>
                <w:szCs w:val="24"/>
              </w:rPr>
              <w:t>ст</w:t>
            </w:r>
            <w:r w:rsidR="000B33FA">
              <w:rPr>
                <w:sz w:val="24"/>
                <w:szCs w:val="24"/>
              </w:rPr>
              <w:t>роительство жилых</w:t>
            </w:r>
            <w:r w:rsidR="00802BB4" w:rsidRPr="00802BB4">
              <w:rPr>
                <w:sz w:val="24"/>
                <w:szCs w:val="24"/>
              </w:rPr>
              <w:t xml:space="preserve"> помещени</w:t>
            </w:r>
            <w:r w:rsidR="000B33FA">
              <w:rPr>
                <w:sz w:val="24"/>
                <w:szCs w:val="24"/>
              </w:rPr>
              <w:t>й</w:t>
            </w:r>
            <w:r w:rsidR="00802BB4" w:rsidRPr="00802BB4">
              <w:rPr>
                <w:sz w:val="24"/>
                <w:szCs w:val="24"/>
              </w:rPr>
              <w:t xml:space="preserve"> гражданами</w:t>
            </w:r>
            <w:r w:rsidR="00802BB4">
              <w:rPr>
                <w:sz w:val="24"/>
                <w:szCs w:val="24"/>
              </w:rPr>
              <w:t>.</w:t>
            </w:r>
          </w:p>
        </w:tc>
      </w:tr>
    </w:tbl>
    <w:p w:rsidR="00847CFB" w:rsidRDefault="00847CFB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F6460C" w:rsidRPr="00F210E0" w:rsidRDefault="009B53F5" w:rsidP="00070CF6">
      <w:pPr>
        <w:pStyle w:val="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F86A91">
        <w:rPr>
          <w:sz w:val="24"/>
          <w:szCs w:val="24"/>
        </w:rPr>
        <w:t>1</w:t>
      </w:r>
      <w:r w:rsidR="002B54CB">
        <w:rPr>
          <w:sz w:val="24"/>
          <w:szCs w:val="24"/>
        </w:rPr>
        <w:t xml:space="preserve">. </w:t>
      </w:r>
      <w:r w:rsidR="00AD0095">
        <w:rPr>
          <w:sz w:val="24"/>
          <w:szCs w:val="24"/>
        </w:rPr>
        <w:t>Основные цели и задачи</w:t>
      </w:r>
      <w:r w:rsidR="00E744CA">
        <w:rPr>
          <w:sz w:val="24"/>
          <w:szCs w:val="24"/>
        </w:rPr>
        <w:t xml:space="preserve"> ПРОГРАММЫ</w:t>
      </w:r>
      <w:r w:rsidR="00AD0095">
        <w:rPr>
          <w:sz w:val="24"/>
          <w:szCs w:val="24"/>
        </w:rPr>
        <w:t>, сроки и этапы выполнения</w:t>
      </w:r>
    </w:p>
    <w:p w:rsidR="00C52ABF" w:rsidRDefault="00303B9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0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Целью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 xml:space="preserve">программы является </w:t>
      </w:r>
      <w:r w:rsidR="00974305">
        <w:rPr>
          <w:sz w:val="24"/>
          <w:szCs w:val="24"/>
        </w:rPr>
        <w:t>о</w:t>
      </w:r>
      <w:r w:rsidR="00F6460C" w:rsidRPr="00F210E0">
        <w:rPr>
          <w:sz w:val="24"/>
          <w:szCs w:val="24"/>
        </w:rPr>
        <w:t xml:space="preserve">беспечение качественными и доступными жилыми помещениями граждан, </w:t>
      </w:r>
      <w:r w:rsidR="00BD1D3B" w:rsidRPr="00BD1D3B">
        <w:rPr>
          <w:sz w:val="24"/>
          <w:szCs w:val="24"/>
        </w:rPr>
        <w:t xml:space="preserve">проживающих в не предназначенных для проживания строений, созданных в период промышленного освоения </w:t>
      </w:r>
      <w:r w:rsidR="00D36016">
        <w:rPr>
          <w:sz w:val="24"/>
          <w:szCs w:val="24"/>
        </w:rPr>
        <w:t xml:space="preserve">Сибири и Дальнего Востока </w:t>
      </w:r>
      <w:r w:rsidR="00BD1D3B" w:rsidRPr="00BD1D3B">
        <w:rPr>
          <w:sz w:val="24"/>
          <w:szCs w:val="24"/>
        </w:rPr>
        <w:t>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Путем предоставления Социальных выплат на приобретение жилых помещений гражданами.</w:t>
      </w:r>
      <w:r w:rsidR="00A856F1" w:rsidRPr="00A856F1">
        <w:t xml:space="preserve"> </w:t>
      </w:r>
      <w:r w:rsidR="00A856F1" w:rsidRPr="00A856F1">
        <w:rPr>
          <w:sz w:val="24"/>
          <w:szCs w:val="24"/>
        </w:rPr>
        <w:t>Размер социальной выплаты рассчитывается органом местного самоуправления исходя из норматива обеспечения жилой площадью, составляющего 33 кв. метра для одиноко проживающих граждан, 42 кв. метра для семей из 2 человек и по 18 кв. метров на одного человека</w:t>
      </w:r>
      <w:r w:rsidR="00A856F1">
        <w:rPr>
          <w:sz w:val="24"/>
          <w:szCs w:val="24"/>
        </w:rPr>
        <w:t xml:space="preserve"> для семей из 3 и более человек.</w:t>
      </w:r>
      <w:r w:rsidR="00150C1D">
        <w:rPr>
          <w:sz w:val="24"/>
          <w:szCs w:val="24"/>
        </w:rPr>
        <w:t xml:space="preserve">         </w:t>
      </w:r>
    </w:p>
    <w:p w:rsidR="00F6460C" w:rsidRPr="00F210E0" w:rsidRDefault="00F6460C" w:rsidP="00150C1D">
      <w:pPr>
        <w:tabs>
          <w:tab w:val="left" w:pos="567"/>
        </w:tabs>
        <w:ind w:firstLine="0"/>
        <w:rPr>
          <w:sz w:val="24"/>
          <w:szCs w:val="24"/>
        </w:rPr>
      </w:pPr>
      <w:r w:rsidRPr="00F210E0">
        <w:rPr>
          <w:sz w:val="24"/>
          <w:szCs w:val="24"/>
        </w:rPr>
        <w:t xml:space="preserve">Целевыми показателями </w:t>
      </w:r>
      <w:r w:rsidR="00AD0095">
        <w:rPr>
          <w:sz w:val="24"/>
          <w:szCs w:val="24"/>
        </w:rPr>
        <w:t xml:space="preserve">оценки хода реализации </w:t>
      </w:r>
      <w:r w:rsidR="00AA19FA">
        <w:rPr>
          <w:sz w:val="24"/>
          <w:szCs w:val="24"/>
        </w:rPr>
        <w:t xml:space="preserve">муниципальной </w:t>
      </w:r>
      <w:r w:rsidR="00AD0095">
        <w:rPr>
          <w:sz w:val="24"/>
          <w:szCs w:val="24"/>
        </w:rPr>
        <w:t>программы являются:</w:t>
      </w:r>
    </w:p>
    <w:p w:rsidR="00AD0095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D1D3B">
        <w:rPr>
          <w:sz w:val="24"/>
          <w:szCs w:val="24"/>
        </w:rPr>
        <w:t>1.1</w:t>
      </w:r>
      <w:r w:rsidR="00AD0095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Количество переселенных семей</w:t>
      </w:r>
      <w:r w:rsidR="00262021" w:rsidRPr="0092745F">
        <w:rPr>
          <w:sz w:val="24"/>
          <w:szCs w:val="24"/>
        </w:rPr>
        <w:t>;</w:t>
      </w:r>
    </w:p>
    <w:p w:rsidR="00802BB4" w:rsidRDefault="00150C1D" w:rsidP="00802BB4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02BB4">
        <w:rPr>
          <w:sz w:val="24"/>
          <w:szCs w:val="24"/>
        </w:rPr>
        <w:t xml:space="preserve">   1.2 </w:t>
      </w:r>
      <w:r w:rsidR="00802BB4" w:rsidRPr="00F210E0">
        <w:rPr>
          <w:sz w:val="24"/>
          <w:szCs w:val="24"/>
        </w:rPr>
        <w:t>Объем введенных в эксплуатацию (приобретенных) объе</w:t>
      </w:r>
      <w:r w:rsidR="00802BB4">
        <w:rPr>
          <w:sz w:val="24"/>
          <w:szCs w:val="24"/>
        </w:rPr>
        <w:t>ктов капитального строительства в ходе реализации программы</w:t>
      </w:r>
      <w:r w:rsidR="009F25A8">
        <w:rPr>
          <w:sz w:val="24"/>
          <w:szCs w:val="24"/>
        </w:rPr>
        <w:tab/>
      </w:r>
    </w:p>
    <w:p w:rsidR="00F6460C" w:rsidRPr="00F210E0" w:rsidRDefault="00802BB4" w:rsidP="00802BB4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31729">
        <w:rPr>
          <w:sz w:val="24"/>
          <w:szCs w:val="24"/>
        </w:rPr>
        <w:t>1.3</w:t>
      </w:r>
      <w:r w:rsidR="009F25A8">
        <w:rPr>
          <w:sz w:val="24"/>
          <w:szCs w:val="24"/>
        </w:rPr>
        <w:t>. Срок реализации программы – с 20</w:t>
      </w:r>
      <w:r>
        <w:rPr>
          <w:sz w:val="24"/>
          <w:szCs w:val="24"/>
        </w:rPr>
        <w:t>20</w:t>
      </w:r>
      <w:r w:rsidR="009F25A8">
        <w:rPr>
          <w:sz w:val="24"/>
          <w:szCs w:val="24"/>
        </w:rPr>
        <w:t xml:space="preserve"> по 20</w:t>
      </w:r>
      <w:r w:rsidR="004A74F4">
        <w:rPr>
          <w:sz w:val="24"/>
          <w:szCs w:val="24"/>
        </w:rPr>
        <w:t>24</w:t>
      </w:r>
      <w:r w:rsidR="009F25A8">
        <w:rPr>
          <w:sz w:val="24"/>
          <w:szCs w:val="24"/>
        </w:rPr>
        <w:t xml:space="preserve"> годы</w:t>
      </w:r>
      <w:r w:rsidR="004154AC">
        <w:rPr>
          <w:sz w:val="24"/>
          <w:szCs w:val="24"/>
        </w:rPr>
        <w:t>.</w:t>
      </w:r>
      <w:r w:rsidR="00F6460C" w:rsidRPr="00F210E0">
        <w:rPr>
          <w:sz w:val="24"/>
          <w:szCs w:val="24"/>
        </w:rPr>
        <w:t xml:space="preserve"> </w:t>
      </w: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РАЗДЕЛ </w:t>
      </w:r>
      <w:r w:rsidR="00802BB4">
        <w:rPr>
          <w:b/>
          <w:color w:val="000000"/>
          <w:spacing w:val="-1"/>
          <w:sz w:val="24"/>
          <w:szCs w:val="24"/>
        </w:rPr>
        <w:t>2</w:t>
      </w:r>
      <w:r>
        <w:rPr>
          <w:b/>
          <w:color w:val="000000"/>
          <w:spacing w:val="-1"/>
          <w:sz w:val="24"/>
          <w:szCs w:val="24"/>
        </w:rPr>
        <w:t>. РИСКИ РЕАЛИЗАЦИИ ПРОГРАММЫ</w:t>
      </w:r>
    </w:p>
    <w:p w:rsidR="00C121EC" w:rsidRDefault="00C121EC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</w:p>
    <w:p w:rsidR="00E744CA" w:rsidRDefault="00E744CA" w:rsidP="00150C1D">
      <w:pPr>
        <w:shd w:val="clear" w:color="auto" w:fill="FFFFFF"/>
        <w:tabs>
          <w:tab w:val="left" w:pos="567"/>
          <w:tab w:val="left" w:pos="709"/>
        </w:tabs>
        <w:ind w:firstLine="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 xml:space="preserve">    </w:t>
      </w:r>
      <w:r>
        <w:rPr>
          <w:color w:val="000000"/>
          <w:spacing w:val="-1"/>
          <w:sz w:val="24"/>
          <w:szCs w:val="24"/>
        </w:rPr>
        <w:t xml:space="preserve">     Муниципальная программа представляет собой систему мероприятий, взаимоувязанных по задачам, срокам осуществления и ресурсам и может быть подвержена влиянию рисков: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1.Финансового риска, связанного с отсутствием финансирования либо недофинансирования программных мероприятий. 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E744CA">
        <w:rPr>
          <w:color w:val="000000"/>
          <w:spacing w:val="-1"/>
          <w:sz w:val="24"/>
          <w:szCs w:val="24"/>
        </w:rPr>
        <w:t>Способы ограничения финансового риска: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 xml:space="preserve">- ежегодное уточнение объема финансовых средств исходя из возможностей местного бюджета и в зависимости </w:t>
      </w:r>
      <w:r w:rsidR="008D650B">
        <w:rPr>
          <w:color w:val="000000"/>
          <w:spacing w:val="-1"/>
          <w:sz w:val="24"/>
          <w:szCs w:val="24"/>
        </w:rPr>
        <w:t>от достигнутых</w:t>
      </w:r>
      <w:r w:rsidR="00E744CA">
        <w:rPr>
          <w:color w:val="000000"/>
          <w:spacing w:val="-1"/>
          <w:sz w:val="24"/>
          <w:szCs w:val="24"/>
        </w:rPr>
        <w:t xml:space="preserve"> результатов;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</w:t>
      </w:r>
      <w:r w:rsidR="00E744CA">
        <w:rPr>
          <w:color w:val="000000"/>
          <w:spacing w:val="-1"/>
          <w:sz w:val="24"/>
          <w:szCs w:val="24"/>
        </w:rPr>
        <w:t>- определение наиболее значимых мероприятий для первоочередного финансирования</w:t>
      </w:r>
      <w:r w:rsidR="00231729">
        <w:rPr>
          <w:color w:val="000000"/>
          <w:spacing w:val="-1"/>
          <w:sz w:val="24"/>
          <w:szCs w:val="24"/>
        </w:rPr>
        <w:t>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 2.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</w:t>
      </w:r>
      <w:r w:rsidR="00231729">
        <w:rPr>
          <w:color w:val="000000"/>
          <w:spacing w:val="-1"/>
          <w:sz w:val="24"/>
          <w:szCs w:val="24"/>
        </w:rPr>
        <w:t>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3. 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B46E16" w:rsidRDefault="00E744CA" w:rsidP="00B46E16">
      <w:pPr>
        <w:pStyle w:val="1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802BB4">
        <w:rPr>
          <w:sz w:val="24"/>
          <w:szCs w:val="24"/>
        </w:rPr>
        <w:t>РАЗДЕЛ 3.</w:t>
      </w:r>
      <w:r w:rsidR="00B46E16">
        <w:rPr>
          <w:sz w:val="24"/>
          <w:szCs w:val="24"/>
        </w:rPr>
        <w:t xml:space="preserve">  ФИНАНСОВОЕ </w:t>
      </w:r>
      <w:r w:rsidR="00B46E16" w:rsidRPr="00F210E0">
        <w:rPr>
          <w:sz w:val="24"/>
          <w:szCs w:val="24"/>
        </w:rPr>
        <w:t>обеспечение программы</w:t>
      </w:r>
    </w:p>
    <w:p w:rsidR="009F25A8" w:rsidRPr="00F35B68" w:rsidRDefault="00150C1D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</w:t>
      </w:r>
      <w:r w:rsidR="009F25A8" w:rsidRPr="00F35B68">
        <w:rPr>
          <w:sz w:val="24"/>
          <w:szCs w:val="24"/>
        </w:rPr>
        <w:t>Финансовое обеспечение программы осуществляется в соответствии с действующим законодательством за счет средств федерального бюджета, областного бюджета и средств местного бюджета.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 Общий объем финансирования муниципальной программы составляет </w:t>
      </w:r>
      <w:r w:rsidR="00802BB4" w:rsidRPr="00F44BC6">
        <w:rPr>
          <w:b/>
          <w:sz w:val="22"/>
        </w:rPr>
        <w:t>8108226,0</w:t>
      </w:r>
      <w:r w:rsidR="00802BB4">
        <w:rPr>
          <w:sz w:val="22"/>
        </w:rPr>
        <w:t xml:space="preserve"> </w:t>
      </w:r>
      <w:r w:rsidRPr="00F35B68">
        <w:rPr>
          <w:sz w:val="24"/>
          <w:szCs w:val="24"/>
        </w:rPr>
        <w:t>рублей, в том числе: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276"/>
        <w:gridCol w:w="1843"/>
        <w:gridCol w:w="1417"/>
        <w:gridCol w:w="1560"/>
        <w:gridCol w:w="1417"/>
      </w:tblGrid>
      <w:tr w:rsidR="009F25A8" w:rsidRPr="00895636" w:rsidTr="00903487">
        <w:trPr>
          <w:trHeight w:val="48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Объем финансирования муниципальной программы, в рублях</w:t>
            </w: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903487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434C" w:rsidRPr="00A057DD" w:rsidRDefault="00F8434C" w:rsidP="00F8434C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 по годам</w:t>
            </w:r>
          </w:p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816693" w:rsidRPr="00895636" w:rsidTr="00903487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802BB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  2020 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802BB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    2021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A057DD" w:rsidRDefault="00816693" w:rsidP="00802BB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    2022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3" w:rsidRPr="00A057DD" w:rsidRDefault="00816693" w:rsidP="00802BB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20</w:t>
            </w:r>
            <w:r>
              <w:rPr>
                <w:color w:val="000000"/>
                <w:spacing w:val="-1"/>
                <w:sz w:val="20"/>
                <w:szCs w:val="20"/>
              </w:rPr>
              <w:t>23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3" w:rsidRPr="00A057DD" w:rsidRDefault="00816693" w:rsidP="00802BB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2024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</w:tr>
      <w:tr w:rsidR="00816693" w:rsidRPr="00895636" w:rsidTr="0090348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7</w:t>
            </w:r>
          </w:p>
        </w:tc>
      </w:tr>
      <w:tr w:rsidR="00816693" w:rsidRPr="00895636" w:rsidTr="00903487">
        <w:trPr>
          <w:trHeight w:val="151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Всего: в том числе:</w:t>
            </w:r>
          </w:p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16693" w:rsidRPr="00A057DD" w:rsidRDefault="00D86530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D86530">
              <w:rPr>
                <w:color w:val="000000"/>
                <w:spacing w:val="-1"/>
                <w:sz w:val="20"/>
                <w:szCs w:val="20"/>
              </w:rPr>
              <w:t xml:space="preserve">8108226,0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D86530" w:rsidP="00D8653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86530">
              <w:rPr>
                <w:sz w:val="20"/>
                <w:szCs w:val="20"/>
              </w:rPr>
              <w:t xml:space="preserve">8108226,0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D86530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6693" w:rsidRPr="00A057DD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3" w:rsidRPr="00A057DD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6693" w:rsidRPr="00A057DD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6693" w:rsidRPr="00895636" w:rsidTr="00903487">
        <w:trPr>
          <w:trHeight w:val="10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Федеральный бюджет</w:t>
            </w:r>
          </w:p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D86530" w:rsidP="00D86530">
            <w:pPr>
              <w:snapToGrid w:val="0"/>
              <w:ind w:firstLine="0"/>
              <w:rPr>
                <w:sz w:val="20"/>
                <w:szCs w:val="20"/>
              </w:rPr>
            </w:pPr>
            <w:r w:rsidRPr="00D86530">
              <w:rPr>
                <w:sz w:val="20"/>
                <w:szCs w:val="20"/>
              </w:rPr>
              <w:t xml:space="preserve">5870500,0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D86530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5870500,0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A057DD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693" w:rsidRPr="00A057DD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693" w:rsidRPr="00A057DD" w:rsidRDefault="00D86530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6693" w:rsidRPr="00895636" w:rsidTr="00903487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Областной бюджет</w:t>
            </w:r>
          </w:p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D86530" w:rsidRDefault="00D86530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D86530">
              <w:rPr>
                <w:sz w:val="20"/>
                <w:szCs w:val="20"/>
              </w:rPr>
              <w:t>1560537,97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D86530" w:rsidRDefault="00D86530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86530">
              <w:rPr>
                <w:sz w:val="20"/>
                <w:szCs w:val="20"/>
              </w:rPr>
              <w:t>1560537,97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A057DD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A057DD" w:rsidRDefault="00D86530" w:rsidP="00D8653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A057DD" w:rsidRDefault="00D86530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6693" w:rsidRPr="00895636" w:rsidTr="00903487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D86530" w:rsidP="000A19C9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D86530">
              <w:rPr>
                <w:color w:val="000000"/>
                <w:spacing w:val="-1"/>
                <w:sz w:val="20"/>
                <w:szCs w:val="20"/>
              </w:rPr>
              <w:t>677188,03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D86530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86530">
              <w:rPr>
                <w:sz w:val="20"/>
                <w:szCs w:val="20"/>
              </w:rPr>
              <w:t>677188,03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D86530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632417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A057DD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A057DD" w:rsidRDefault="00D86530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487" w:rsidRPr="00895636" w:rsidTr="00903487">
        <w:trPr>
          <w:trHeight w:val="102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A057DD" w:rsidRDefault="00903487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lastRenderedPageBreak/>
              <w:t>обязательное софинансирование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A057DD" w:rsidRDefault="00903487" w:rsidP="00D86530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D86530">
              <w:rPr>
                <w:color w:val="000000"/>
                <w:spacing w:val="-1"/>
                <w:sz w:val="20"/>
                <w:szCs w:val="20"/>
              </w:rPr>
              <w:t>677188,03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A057DD" w:rsidRDefault="00903487" w:rsidP="00903487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677188,03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487" w:rsidRPr="00895636" w:rsidTr="00903487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A057DD" w:rsidRDefault="00903487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дополнительное софинансирование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A057DD" w:rsidRDefault="00903487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A057DD" w:rsidRDefault="00903487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</w:tr>
    </w:tbl>
    <w:p w:rsidR="009F25A8" w:rsidRPr="00F35B68" w:rsidRDefault="009F25A8" w:rsidP="009B1546">
      <w:pPr>
        <w:snapToGrid w:val="0"/>
        <w:ind w:firstLine="0"/>
        <w:rPr>
          <w:sz w:val="24"/>
          <w:szCs w:val="24"/>
        </w:rPr>
      </w:pPr>
      <w:r>
        <w:rPr>
          <w:sz w:val="22"/>
        </w:rPr>
        <w:t xml:space="preserve">  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Объемы финансирования подлежат корректировке с учетом возможностей бюджетов всех уровней </w:t>
      </w:r>
      <w:r w:rsidR="008D650B" w:rsidRPr="00F35B68">
        <w:rPr>
          <w:sz w:val="24"/>
          <w:szCs w:val="24"/>
        </w:rPr>
        <w:t>на очередной</w:t>
      </w:r>
      <w:r w:rsidRPr="00F35B68">
        <w:rPr>
          <w:sz w:val="24"/>
          <w:szCs w:val="24"/>
        </w:rPr>
        <w:t xml:space="preserve"> финансовый год и плановый период.    </w:t>
      </w:r>
    </w:p>
    <w:p w:rsidR="008C24F9" w:rsidRDefault="008C24F9" w:rsidP="00A67480">
      <w:pPr>
        <w:tabs>
          <w:tab w:val="left" w:pos="1418"/>
        </w:tabs>
        <w:ind w:firstLine="0"/>
        <w:rPr>
          <w:color w:val="000000"/>
          <w:spacing w:val="-1"/>
          <w:sz w:val="24"/>
          <w:szCs w:val="24"/>
        </w:rPr>
      </w:pPr>
    </w:p>
    <w:p w:rsidR="00E744CA" w:rsidRDefault="009B53F5" w:rsidP="00A67480">
      <w:pPr>
        <w:tabs>
          <w:tab w:val="left" w:pos="1418"/>
        </w:tabs>
        <w:ind w:firstLine="0"/>
        <w:rPr>
          <w:b/>
          <w:sz w:val="24"/>
          <w:szCs w:val="24"/>
        </w:rPr>
      </w:pPr>
      <w:r w:rsidRPr="00E744CA">
        <w:rPr>
          <w:b/>
          <w:sz w:val="24"/>
          <w:szCs w:val="24"/>
        </w:rPr>
        <w:t xml:space="preserve">РАЗДЕЛ </w:t>
      </w:r>
      <w:r w:rsidR="004B13DA">
        <w:rPr>
          <w:b/>
          <w:sz w:val="24"/>
          <w:szCs w:val="24"/>
        </w:rPr>
        <w:t>4</w:t>
      </w:r>
      <w:r w:rsidR="002B54CB" w:rsidRPr="00E744CA">
        <w:rPr>
          <w:b/>
          <w:sz w:val="24"/>
          <w:szCs w:val="24"/>
        </w:rPr>
        <w:t>.</w:t>
      </w:r>
      <w:r w:rsidR="002B54CB">
        <w:rPr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МЕРЫ ГОСУДАРСТВЕННОГО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РЕГУЛИРОВАНИЯ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НАПРАВЛЕННЫЕ НА ДОСТИЖЕНИЕ ЦЕЛИ И ЗАДАЧ ПРОГРАММЫ</w:t>
      </w:r>
    </w:p>
    <w:p w:rsidR="00070CF6" w:rsidRDefault="00070CF6" w:rsidP="00A67480">
      <w:pPr>
        <w:tabs>
          <w:tab w:val="left" w:pos="1418"/>
        </w:tabs>
        <w:ind w:firstLine="0"/>
        <w:rPr>
          <w:b/>
          <w:sz w:val="24"/>
          <w:szCs w:val="24"/>
        </w:rPr>
      </w:pPr>
    </w:p>
    <w:p w:rsidR="00F345C6" w:rsidRDefault="004B13DA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4B13DA">
        <w:rPr>
          <w:rFonts w:eastAsia="Times New Roman"/>
          <w:sz w:val="24"/>
          <w:szCs w:val="24"/>
          <w:lang w:eastAsia="ru-RU"/>
        </w:rPr>
        <w:t>Обеспечение качественными и доступными жилыми помещениями граждан, проживающих в не предназначенных для проживания строениях, созданных в период промышленного освоения Сибири и Дальнего Востока, на территории Бодайбинского муниципального образования в рамках программы производится в соответствии со статьями 32 и 89 Жилищного кодекса Российской Федерации</w:t>
      </w:r>
    </w:p>
    <w:p w:rsidR="00F6460C" w:rsidRDefault="00B46E16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7363">
        <w:rPr>
          <w:sz w:val="24"/>
          <w:szCs w:val="24"/>
        </w:rPr>
        <w:t xml:space="preserve">   </w:t>
      </w:r>
      <w:r w:rsidR="00150C1D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>тоимость одного квадратного метра общей площади жилого помещения, строящегося (приобретаемого) в рамках программы рассчитывается исходя из норматива средней рыночной стоимости 1 кв. м общей площади жилья, устанавливаемый для Иркутской обла</w:t>
      </w:r>
      <w:r w:rsidR="006D61FD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 xml:space="preserve">ти </w:t>
      </w:r>
      <w:r w:rsidR="00AF7D6B">
        <w:rPr>
          <w:sz w:val="24"/>
          <w:szCs w:val="24"/>
        </w:rPr>
        <w:t>правовым актом Министерства строительства и жилищно</w:t>
      </w:r>
      <w:r w:rsidR="009E0BBB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- коммунального хозяйства Российской Федерации на первый квартал года, в кот</w:t>
      </w:r>
      <w:r w:rsidR="009E0BBB">
        <w:rPr>
          <w:sz w:val="24"/>
          <w:szCs w:val="24"/>
        </w:rPr>
        <w:t>о</w:t>
      </w:r>
      <w:r w:rsidR="00AF7D6B">
        <w:rPr>
          <w:sz w:val="24"/>
          <w:szCs w:val="24"/>
        </w:rPr>
        <w:t>ром планируется реализация программы</w:t>
      </w:r>
      <w:r w:rsidR="00F6460C" w:rsidRPr="00F210E0">
        <w:rPr>
          <w:sz w:val="24"/>
          <w:szCs w:val="24"/>
        </w:rPr>
        <w:t>.</w:t>
      </w:r>
    </w:p>
    <w:p w:rsidR="00DD0D58" w:rsidRDefault="00DD0D58" w:rsidP="002B54CB">
      <w:pPr>
        <w:ind w:firstLine="0"/>
        <w:rPr>
          <w:b/>
          <w:sz w:val="24"/>
          <w:szCs w:val="24"/>
        </w:rPr>
      </w:pPr>
    </w:p>
    <w:p w:rsidR="006D61FD" w:rsidRDefault="00B46E16" w:rsidP="00D566A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DD0D58">
        <w:rPr>
          <w:b/>
          <w:sz w:val="24"/>
          <w:szCs w:val="24"/>
        </w:rPr>
        <w:t xml:space="preserve"> </w:t>
      </w:r>
      <w:r w:rsidR="00030034">
        <w:rPr>
          <w:b/>
          <w:sz w:val="24"/>
          <w:szCs w:val="24"/>
        </w:rPr>
        <w:t>5</w:t>
      </w:r>
      <w:r w:rsidR="006D61FD" w:rsidRPr="006D61FD">
        <w:rPr>
          <w:b/>
          <w:sz w:val="24"/>
          <w:szCs w:val="24"/>
        </w:rPr>
        <w:t xml:space="preserve">. </w:t>
      </w:r>
      <w:r w:rsidR="002B54CB">
        <w:rPr>
          <w:b/>
          <w:sz w:val="24"/>
          <w:szCs w:val="24"/>
        </w:rPr>
        <w:t xml:space="preserve"> </w:t>
      </w:r>
      <w:r w:rsidR="006D61FD" w:rsidRPr="006D61FD">
        <w:rPr>
          <w:b/>
          <w:sz w:val="24"/>
          <w:szCs w:val="24"/>
        </w:rPr>
        <w:t>ОЖИДАЕМЫЕ РЕЗУЛЬТАТЫ РЕАЛИЗАЦИИ ПРОГРАММЫ</w:t>
      </w:r>
    </w:p>
    <w:p w:rsidR="002B54CB" w:rsidRPr="006D61FD" w:rsidRDefault="002B54CB" w:rsidP="006D61FD">
      <w:pPr>
        <w:rPr>
          <w:b/>
          <w:sz w:val="24"/>
          <w:szCs w:val="24"/>
        </w:rPr>
      </w:pPr>
    </w:p>
    <w:p w:rsidR="001F44E6" w:rsidRDefault="00150C1D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489A">
        <w:rPr>
          <w:sz w:val="24"/>
          <w:szCs w:val="24"/>
        </w:rPr>
        <w:t xml:space="preserve"> </w:t>
      </w:r>
      <w:r w:rsidR="00793C52">
        <w:rPr>
          <w:sz w:val="24"/>
          <w:szCs w:val="24"/>
        </w:rPr>
        <w:t>В результате реализации программы к 20</w:t>
      </w:r>
      <w:r w:rsidR="006917B2">
        <w:rPr>
          <w:sz w:val="24"/>
          <w:szCs w:val="24"/>
        </w:rPr>
        <w:t>24</w:t>
      </w:r>
      <w:r w:rsidR="00793C52">
        <w:rPr>
          <w:sz w:val="24"/>
          <w:szCs w:val="24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создание безопасной и комфортной среды проживания и жизнедеятельности человека</w:t>
      </w:r>
      <w:r>
        <w:rPr>
          <w:sz w:val="24"/>
          <w:szCs w:val="24"/>
        </w:rPr>
        <w:t>;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создание условий для реализации эффективной миграционной политики, снижения социальной напряженности в обществе</w:t>
      </w:r>
      <w:r>
        <w:rPr>
          <w:sz w:val="24"/>
          <w:szCs w:val="24"/>
        </w:rPr>
        <w:t>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увеличение доли граждан, имеющих возможность с помощью собственных и заемных средств приобрести или снять необходимое жилье на рынке, построить индивидуальное жилье;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93C52">
        <w:rPr>
          <w:sz w:val="24"/>
          <w:szCs w:val="24"/>
        </w:rPr>
        <w:t>- 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</w:t>
      </w:r>
      <w:r>
        <w:rPr>
          <w:sz w:val="24"/>
          <w:szCs w:val="24"/>
        </w:rPr>
        <w:t>.).</w:t>
      </w:r>
    </w:p>
    <w:p w:rsidR="00887BA5" w:rsidRDefault="00887BA5" w:rsidP="00D566A4">
      <w:pPr>
        <w:ind w:firstLine="0"/>
        <w:jc w:val="center"/>
        <w:rPr>
          <w:b/>
          <w:sz w:val="24"/>
          <w:szCs w:val="24"/>
        </w:rPr>
      </w:pPr>
    </w:p>
    <w:p w:rsidR="00D566A4" w:rsidRPr="00826C1C" w:rsidRDefault="00D566A4" w:rsidP="00D566A4">
      <w:pPr>
        <w:ind w:firstLine="0"/>
        <w:jc w:val="center"/>
        <w:rPr>
          <w:b/>
          <w:sz w:val="24"/>
          <w:szCs w:val="24"/>
        </w:rPr>
      </w:pPr>
      <w:r w:rsidRPr="00826C1C">
        <w:rPr>
          <w:b/>
          <w:sz w:val="24"/>
          <w:szCs w:val="24"/>
        </w:rPr>
        <w:t>Показатели результативности муниципальной программы</w:t>
      </w:r>
    </w:p>
    <w:p w:rsidR="00D566A4" w:rsidRDefault="00D566A4" w:rsidP="00D566A4">
      <w:pPr>
        <w:ind w:firstLine="0"/>
        <w:rPr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567"/>
        <w:gridCol w:w="1412"/>
        <w:gridCol w:w="1276"/>
        <w:gridCol w:w="1417"/>
        <w:gridCol w:w="1276"/>
        <w:gridCol w:w="1418"/>
      </w:tblGrid>
      <w:tr w:rsidR="00D566A4" w:rsidRPr="00197351" w:rsidTr="00887BA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 по годам</w:t>
            </w:r>
          </w:p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4523" w:rsidRPr="00826C1C" w:rsidTr="00887BA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884523" w:rsidRPr="00826C1C" w:rsidTr="00887BA5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84523" w:rsidRPr="00904956" w:rsidTr="00887B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ind w:firstLine="0"/>
              <w:jc w:val="left"/>
              <w:rPr>
                <w:sz w:val="22"/>
              </w:rPr>
            </w:pPr>
            <w:r w:rsidRPr="00884523">
              <w:rPr>
                <w:sz w:val="22"/>
              </w:rPr>
              <w:t>Количество переселенн</w:t>
            </w:r>
            <w:r>
              <w:rPr>
                <w:sz w:val="22"/>
              </w:rPr>
              <w:t>ы</w:t>
            </w:r>
            <w:r w:rsidRPr="00884523">
              <w:rPr>
                <w:sz w:val="22"/>
              </w:rPr>
              <w:t>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7BA5" w:rsidP="00D566A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643342" w:rsidRDefault="00887BA5" w:rsidP="0062003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6200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620038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 w:rsidRPr="00620038"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884523" w:rsidRPr="00D76A9A" w:rsidTr="00887BA5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7BA5" w:rsidP="00241E19">
            <w:pPr>
              <w:ind w:firstLine="0"/>
              <w:rPr>
                <w:sz w:val="22"/>
              </w:rPr>
            </w:pPr>
            <w:r w:rsidRPr="00887BA5">
              <w:rPr>
                <w:sz w:val="22"/>
              </w:rPr>
              <w:t xml:space="preserve">Объем введенных в эксплуатацию (приобретенных) объектов </w:t>
            </w:r>
            <w:r w:rsidRPr="00887BA5">
              <w:rPr>
                <w:sz w:val="22"/>
              </w:rPr>
              <w:lastRenderedPageBreak/>
              <w:t>капитального строительства в ходе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7BA5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887B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904956" w:rsidRDefault="00887BA5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904956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D76A9A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7BA5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</w:tbl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</w:p>
    <w:p w:rsidR="008C24F9" w:rsidRDefault="008C24F9" w:rsidP="008C24F9">
      <w:pPr>
        <w:ind w:left="680" w:firstLine="0"/>
        <w:rPr>
          <w:sz w:val="16"/>
          <w:szCs w:val="16"/>
        </w:rPr>
        <w:sectPr w:rsidR="008C24F9" w:rsidSect="00C00C37">
          <w:pgSz w:w="11900" w:h="16840"/>
          <w:pgMar w:top="567" w:right="703" w:bottom="709" w:left="1701" w:header="709" w:footer="709" w:gutter="0"/>
          <w:cols w:space="708"/>
          <w:docGrid w:linePitch="381"/>
        </w:sectPr>
      </w:pPr>
    </w:p>
    <w:p w:rsidR="00476426" w:rsidRPr="00476426" w:rsidRDefault="00476426" w:rsidP="0047642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B42E60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</w:t>
      </w:r>
      <w:r w:rsidRPr="0047642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Приложение </w:t>
      </w:r>
      <w:r w:rsidRPr="0047642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</w:p>
    <w:p w:rsidR="00476426" w:rsidRDefault="00476426" w:rsidP="00476426">
      <w:pPr>
        <w:widowControl w:val="0"/>
        <w:suppressAutoHyphens/>
        <w:autoSpaceDN w:val="0"/>
        <w:ind w:left="11296" w:firstLine="0"/>
        <w:textAlignment w:val="baseline"/>
        <w:rPr>
          <w:b/>
          <w:bCs/>
          <w:color w:val="26282F"/>
        </w:rPr>
      </w:pPr>
      <w:r w:rsidRPr="00476426">
        <w:rPr>
          <w:rFonts w:eastAsia="Andale Sans UI" w:cs="Tahoma"/>
          <w:kern w:val="3"/>
          <w:sz w:val="24"/>
          <w:szCs w:val="24"/>
          <w:lang w:val="de-DE" w:eastAsia="ja-JP" w:bidi="fa-IR"/>
        </w:rPr>
        <w:t>к </w:t>
      </w:r>
      <w:r w:rsidRPr="00476426">
        <w:rPr>
          <w:rFonts w:eastAsia="Andale Sans UI" w:cs="Tahoma"/>
          <w:kern w:val="3"/>
          <w:sz w:val="24"/>
          <w:szCs w:val="24"/>
          <w:lang w:eastAsia="ja-JP" w:bidi="fa-IR"/>
        </w:rPr>
        <w:t xml:space="preserve">муниципальной программе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«</w:t>
      </w:r>
      <w:r>
        <w:rPr>
          <w:sz w:val="24"/>
          <w:szCs w:val="24"/>
        </w:rPr>
        <w:t>Переселение граждан из не предназначенных для проживания строений</w:t>
      </w:r>
      <w:r w:rsidRPr="00A600A2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созданных в период промышленного освоения С</w:t>
      </w:r>
      <w:r w:rsidR="00E61CBF">
        <w:rPr>
          <w:sz w:val="24"/>
          <w:szCs w:val="24"/>
        </w:rPr>
        <w:t xml:space="preserve">ибири </w:t>
      </w:r>
      <w:r>
        <w:rPr>
          <w:sz w:val="24"/>
          <w:szCs w:val="24"/>
        </w:rPr>
        <w:t>и Д</w:t>
      </w:r>
      <w:r w:rsidR="00E61CBF">
        <w:rPr>
          <w:sz w:val="24"/>
          <w:szCs w:val="24"/>
        </w:rPr>
        <w:t xml:space="preserve">альнего </w:t>
      </w:r>
      <w:r>
        <w:rPr>
          <w:sz w:val="24"/>
          <w:szCs w:val="24"/>
        </w:rPr>
        <w:t>В</w:t>
      </w:r>
      <w:r w:rsidR="00E61CBF">
        <w:rPr>
          <w:sz w:val="24"/>
          <w:szCs w:val="24"/>
        </w:rPr>
        <w:t xml:space="preserve">остока </w:t>
      </w:r>
      <w:r w:rsidRPr="00A600A2">
        <w:rPr>
          <w:sz w:val="24"/>
          <w:szCs w:val="24"/>
        </w:rPr>
        <w:t>на территории Бодайбинского м</w:t>
      </w:r>
      <w:r>
        <w:rPr>
          <w:sz w:val="24"/>
          <w:szCs w:val="24"/>
        </w:rPr>
        <w:t>униципального образования на 2020</w:t>
      </w:r>
      <w:r w:rsidRPr="00A600A2">
        <w:rPr>
          <w:sz w:val="24"/>
          <w:szCs w:val="24"/>
        </w:rPr>
        <w:t>-2024 годы</w:t>
      </w:r>
      <w:r>
        <w:rPr>
          <w:sz w:val="24"/>
          <w:szCs w:val="24"/>
        </w:rPr>
        <w:t>»</w:t>
      </w:r>
    </w:p>
    <w:tbl>
      <w:tblPr>
        <w:tblW w:w="14673" w:type="dxa"/>
        <w:tblInd w:w="5" w:type="dxa"/>
        <w:tblLook w:val="04A0" w:firstRow="1" w:lastRow="0" w:firstColumn="1" w:lastColumn="0" w:noHBand="0" w:noVBand="1"/>
      </w:tblPr>
      <w:tblGrid>
        <w:gridCol w:w="7630"/>
        <w:gridCol w:w="1183"/>
        <w:gridCol w:w="701"/>
        <w:gridCol w:w="781"/>
        <w:gridCol w:w="1820"/>
        <w:gridCol w:w="673"/>
        <w:gridCol w:w="916"/>
        <w:gridCol w:w="969"/>
      </w:tblGrid>
      <w:tr w:rsidR="00476426" w:rsidRPr="00476426" w:rsidTr="00B04BB3">
        <w:trPr>
          <w:trHeight w:val="300"/>
        </w:trPr>
        <w:tc>
          <w:tcPr>
            <w:tcW w:w="14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426" w:rsidRPr="00476426" w:rsidRDefault="00476426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7642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Сводный список</w:t>
            </w:r>
          </w:p>
        </w:tc>
      </w:tr>
      <w:tr w:rsidR="00476426" w:rsidRPr="00476426" w:rsidTr="00B04BB3">
        <w:trPr>
          <w:trHeight w:val="705"/>
        </w:trPr>
        <w:tc>
          <w:tcPr>
            <w:tcW w:w="14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BB3" w:rsidRDefault="00476426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7642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граждан, подлежащих обеспечению жильем в рамках мероприятий по переселению граждан из не предназначенных для проживания строений, </w:t>
            </w:r>
          </w:p>
          <w:p w:rsidR="00E61CBF" w:rsidRDefault="00E61CBF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7642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созданных в период промышленного освоения Сибири и Дальнего Востока</w:t>
            </w:r>
          </w:p>
          <w:p w:rsidR="00476426" w:rsidRDefault="00476426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124"/>
              <w:tblOverlap w:val="never"/>
              <w:tblW w:w="14447" w:type="dxa"/>
              <w:tblLook w:val="04A0" w:firstRow="1" w:lastRow="0" w:firstColumn="1" w:lastColumn="0" w:noHBand="0" w:noVBand="1"/>
            </w:tblPr>
            <w:tblGrid>
              <w:gridCol w:w="538"/>
              <w:gridCol w:w="1829"/>
              <w:gridCol w:w="1317"/>
              <w:gridCol w:w="1498"/>
              <w:gridCol w:w="2893"/>
              <w:gridCol w:w="1155"/>
              <w:gridCol w:w="2106"/>
              <w:gridCol w:w="3111"/>
            </w:tblGrid>
            <w:tr w:rsidR="00E61CBF" w:rsidRPr="00B04BB3" w:rsidTr="00B42E60">
              <w:trPr>
                <w:trHeight w:val="1402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Количество членов семьи (человек)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Члены семьи (родственные отношения)</w:t>
                  </w:r>
                </w:p>
              </w:tc>
              <w:tc>
                <w:tcPr>
                  <w:tcW w:w="2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Фамилия и инициалы членов семьи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Расчетная площадь (кв.м.)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Населенный пункт, в котором граждане проживают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Примечание</w:t>
                  </w:r>
                </w:p>
              </w:tc>
            </w:tr>
            <w:tr w:rsidR="00E61CBF" w:rsidRPr="00B04BB3" w:rsidTr="00E61CBF">
              <w:trPr>
                <w:trHeight w:val="600"/>
              </w:trPr>
              <w:tc>
                <w:tcPr>
                  <w:tcW w:w="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Спицына Анна Влаимировна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сын</w:t>
                  </w:r>
                </w:p>
              </w:tc>
              <w:tc>
                <w:tcPr>
                  <w:tcW w:w="2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Красноштанов Иван Иннокентьевич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42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г.Бодайбо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по регистрации</w:t>
                  </w:r>
                </w:p>
              </w:tc>
            </w:tr>
            <w:tr w:rsidR="00E61CBF" w:rsidRPr="00B04BB3" w:rsidTr="00B42E60">
              <w:trPr>
                <w:trHeight w:val="2014"/>
              </w:trPr>
              <w:tc>
                <w:tcPr>
                  <w:tcW w:w="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Куликовский Валентин Иванович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дочь                        внук                       внук          внук              </w:t>
                  </w:r>
                </w:p>
              </w:tc>
              <w:tc>
                <w:tcPr>
                  <w:tcW w:w="2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Власова Татьяна Валентиновна          Боярский  Максим Владимирович           Власов Илья Сергеевич                  Власов Семен Сергеевич 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90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г.Бодайбо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ПМК-30 трест "Витимжилстрой"</w:t>
                  </w:r>
                </w:p>
              </w:tc>
            </w:tr>
            <w:tr w:rsidR="00E61CBF" w:rsidRPr="00B04BB3" w:rsidTr="00E61CBF">
              <w:trPr>
                <w:trHeight w:val="1755"/>
              </w:trPr>
              <w:tc>
                <w:tcPr>
                  <w:tcW w:w="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Верещагина Наталья Николаевна 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дочь</w:t>
                  </w:r>
                </w:p>
              </w:tc>
              <w:tc>
                <w:tcPr>
                  <w:tcW w:w="2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Верещагина Надежда Игоревна 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42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Г. Бодайбо 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ПМК-30 трест "Витимжилстрой"</w:t>
                  </w:r>
                </w:p>
              </w:tc>
            </w:tr>
            <w:tr w:rsidR="00E61CBF" w:rsidRPr="00B04BB3" w:rsidTr="00E61CBF">
              <w:trPr>
                <w:trHeight w:val="300"/>
              </w:trPr>
              <w:tc>
                <w:tcPr>
                  <w:tcW w:w="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174</w:t>
                  </w:r>
                </w:p>
              </w:tc>
              <w:tc>
                <w:tcPr>
                  <w:tcW w:w="52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1CBF" w:rsidRPr="00B04BB3" w:rsidRDefault="00E61CBF" w:rsidP="00E61CBF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B04BB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</w:tbl>
          <w:p w:rsidR="00B04BB3" w:rsidRPr="00476426" w:rsidRDefault="00B04BB3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04BB3" w:rsidRPr="00476426" w:rsidTr="00B04BB3">
        <w:trPr>
          <w:trHeight w:val="147"/>
        </w:trPr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476426" w:rsidRDefault="00476426" w:rsidP="0047642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u w:val="single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476426" w:rsidRDefault="00476426" w:rsidP="0047642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476426" w:rsidRDefault="00476426" w:rsidP="0047642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476426" w:rsidRDefault="00476426" w:rsidP="0047642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476426" w:rsidRDefault="00476426" w:rsidP="0047642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476426" w:rsidRDefault="00476426" w:rsidP="0047642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476426" w:rsidRDefault="00476426" w:rsidP="0047642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476426" w:rsidRDefault="00476426" w:rsidP="0047642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A5D96" w:rsidRPr="001A5D96" w:rsidRDefault="00B42E60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</w:t>
      </w:r>
      <w:r w:rsidR="001A5D96" w:rsidRPr="001A5D96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A5D96" w:rsidRPr="001A5D9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Приложение </w:t>
      </w:r>
      <w:r w:rsidR="001A5D96" w:rsidRPr="001A5D96">
        <w:rPr>
          <w:rFonts w:eastAsia="Andale Sans UI" w:cs="Tahoma"/>
          <w:kern w:val="3"/>
          <w:sz w:val="24"/>
          <w:szCs w:val="24"/>
          <w:lang w:eastAsia="ja-JP" w:bidi="fa-IR"/>
        </w:rPr>
        <w:t>2</w:t>
      </w:r>
    </w:p>
    <w:p w:rsidR="001A5D96" w:rsidRPr="001A5D96" w:rsidRDefault="001A5D96" w:rsidP="001A5D96">
      <w:pPr>
        <w:widowControl w:val="0"/>
        <w:suppressAutoHyphens/>
        <w:autoSpaceDN w:val="0"/>
        <w:ind w:left="11296" w:firstLine="0"/>
        <w:textAlignment w:val="baseline"/>
        <w:rPr>
          <w:b/>
          <w:bCs/>
          <w:color w:val="26282F"/>
        </w:rPr>
      </w:pPr>
      <w:r w:rsidRPr="001A5D96">
        <w:rPr>
          <w:rFonts w:eastAsia="Andale Sans UI" w:cs="Tahoma"/>
          <w:kern w:val="3"/>
          <w:sz w:val="24"/>
          <w:szCs w:val="24"/>
          <w:lang w:val="de-DE" w:eastAsia="ja-JP" w:bidi="fa-IR"/>
        </w:rPr>
        <w:t>к </w:t>
      </w:r>
      <w:r w:rsidRPr="001A5D96">
        <w:rPr>
          <w:rFonts w:eastAsia="Andale Sans UI" w:cs="Tahoma"/>
          <w:kern w:val="3"/>
          <w:sz w:val="24"/>
          <w:szCs w:val="24"/>
          <w:lang w:eastAsia="ja-JP" w:bidi="fa-IR"/>
        </w:rPr>
        <w:t>муниципальной программе «</w:t>
      </w:r>
      <w:r w:rsidRPr="001A5D96">
        <w:rPr>
          <w:sz w:val="24"/>
          <w:szCs w:val="24"/>
        </w:rPr>
        <w:t xml:space="preserve">Переселение граждан из не предназначенных для проживания строений, созданных в период промышленного освоения </w:t>
      </w:r>
      <w:r w:rsidR="00B42E60">
        <w:rPr>
          <w:sz w:val="24"/>
          <w:szCs w:val="24"/>
        </w:rPr>
        <w:t>Сибири и Дальнего Востока</w:t>
      </w:r>
      <w:r w:rsidRPr="001A5D96">
        <w:rPr>
          <w:sz w:val="24"/>
          <w:szCs w:val="24"/>
        </w:rPr>
        <w:t xml:space="preserve"> на территории Бодайбинского муниципального образования на 2020-2024 годы»</w:t>
      </w:r>
    </w:p>
    <w:p w:rsidR="001A5D96" w:rsidRPr="001A5D96" w:rsidRDefault="001A5D96" w:rsidP="001A5D96">
      <w:pPr>
        <w:jc w:val="center"/>
        <w:rPr>
          <w:b/>
          <w:bCs/>
          <w:color w:val="26282F"/>
        </w:rPr>
      </w:pPr>
    </w:p>
    <w:p w:rsidR="001A5D96" w:rsidRDefault="001A5D96" w:rsidP="001A5D96">
      <w:pPr>
        <w:jc w:val="center"/>
        <w:rPr>
          <w:b/>
        </w:rPr>
      </w:pPr>
      <w:r w:rsidRPr="00B42E60">
        <w:rPr>
          <w:b/>
          <w:bCs/>
          <w:color w:val="26282F"/>
          <w:sz w:val="24"/>
          <w:szCs w:val="24"/>
        </w:rPr>
        <w:t>Система мероприятий программы «</w:t>
      </w:r>
      <w:r w:rsidRPr="00B42E60">
        <w:rPr>
          <w:b/>
          <w:sz w:val="24"/>
          <w:szCs w:val="24"/>
        </w:rPr>
        <w:t xml:space="preserve">Переселение граждан из не предназначенных для проживания строений, созданных в период промышленного освоения </w:t>
      </w:r>
      <w:r w:rsidR="00B42E60" w:rsidRPr="00B42E60">
        <w:rPr>
          <w:b/>
          <w:sz w:val="24"/>
          <w:szCs w:val="24"/>
        </w:rPr>
        <w:t>Сибири и Дальнего Востока</w:t>
      </w:r>
      <w:r w:rsidR="00B42E60" w:rsidRPr="00B42E60">
        <w:rPr>
          <w:sz w:val="24"/>
          <w:szCs w:val="24"/>
        </w:rPr>
        <w:t xml:space="preserve"> </w:t>
      </w:r>
      <w:r w:rsidRPr="00B42E60">
        <w:rPr>
          <w:b/>
          <w:sz w:val="24"/>
          <w:szCs w:val="24"/>
        </w:rPr>
        <w:t>на территории Бодайбинского муниципального образования на 2020-2024 годы</w:t>
      </w:r>
      <w:r w:rsidRPr="001A5D96">
        <w:rPr>
          <w:b/>
        </w:rPr>
        <w:t>»</w:t>
      </w:r>
    </w:p>
    <w:p w:rsidR="00BC4DDB" w:rsidRPr="001A5D96" w:rsidRDefault="00BC4DDB" w:rsidP="001A5D96">
      <w:pPr>
        <w:jc w:val="center"/>
        <w:rPr>
          <w:b/>
        </w:rPr>
      </w:pPr>
    </w:p>
    <w:tbl>
      <w:tblPr>
        <w:tblW w:w="14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1560"/>
        <w:gridCol w:w="1559"/>
        <w:gridCol w:w="1276"/>
        <w:gridCol w:w="1271"/>
        <w:gridCol w:w="1281"/>
        <w:gridCol w:w="1242"/>
        <w:gridCol w:w="1310"/>
        <w:gridCol w:w="1275"/>
        <w:gridCol w:w="1153"/>
      </w:tblGrid>
      <w:tr w:rsidR="00B42E60" w:rsidRPr="00BC4DDB" w:rsidTr="004845C8">
        <w:trPr>
          <w:trHeight w:val="987"/>
          <w:jc w:val="center"/>
        </w:trPr>
        <w:tc>
          <w:tcPr>
            <w:tcW w:w="2267" w:type="dxa"/>
            <w:vMerge w:val="restart"/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Способ реализации мероприятий</w:t>
            </w:r>
          </w:p>
        </w:tc>
        <w:tc>
          <w:tcPr>
            <w:tcW w:w="1271" w:type="dxa"/>
            <w:vMerge w:val="restart"/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Объем финансирования, всего, руб.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B65943" w:rsidRDefault="00B65943" w:rsidP="00B6594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B65943">
              <w:rPr>
                <w:b/>
                <w:sz w:val="18"/>
                <w:szCs w:val="18"/>
              </w:rPr>
              <w:t>В том числе по годам</w:t>
            </w:r>
          </w:p>
        </w:tc>
      </w:tr>
      <w:tr w:rsidR="00B42E60" w:rsidRPr="00BC4DDB" w:rsidTr="004845C8">
        <w:trPr>
          <w:trHeight w:val="293"/>
          <w:jc w:val="center"/>
        </w:trPr>
        <w:tc>
          <w:tcPr>
            <w:tcW w:w="2267" w:type="dxa"/>
            <w:vMerge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B42E60" w:rsidRPr="00BC4DDB" w:rsidRDefault="00B42E60" w:rsidP="00B65943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20</w:t>
            </w:r>
            <w:r w:rsidR="00B65943">
              <w:rPr>
                <w:sz w:val="18"/>
                <w:szCs w:val="18"/>
              </w:rPr>
              <w:t>20</w:t>
            </w:r>
            <w:r w:rsidRPr="00BC4DD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2</w:t>
            </w:r>
            <w:r w:rsidR="00B65943">
              <w:rPr>
                <w:sz w:val="18"/>
                <w:szCs w:val="18"/>
              </w:rPr>
              <w:t>021</w:t>
            </w:r>
            <w:r w:rsidRPr="00BC4DD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 w:rsidR="00B42E60" w:rsidRPr="00BC4DDB" w:rsidRDefault="00B42E60" w:rsidP="00B65943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202</w:t>
            </w:r>
            <w:r w:rsidR="00B65943">
              <w:rPr>
                <w:sz w:val="18"/>
                <w:szCs w:val="18"/>
              </w:rPr>
              <w:t>2</w:t>
            </w:r>
            <w:r w:rsidRPr="00BC4DD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2</w:t>
            </w:r>
            <w:r w:rsidR="00B65943">
              <w:rPr>
                <w:sz w:val="18"/>
                <w:szCs w:val="18"/>
              </w:rPr>
              <w:t>023</w:t>
            </w:r>
            <w:r w:rsidRPr="00BC4DD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:rsidR="00B42E60" w:rsidRPr="00BC4DDB" w:rsidRDefault="00B65943" w:rsidP="00BC4D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B42E60" w:rsidRPr="00BC4DDB">
              <w:rPr>
                <w:sz w:val="18"/>
                <w:szCs w:val="18"/>
              </w:rPr>
              <w:t xml:space="preserve"> год</w:t>
            </w:r>
          </w:p>
        </w:tc>
      </w:tr>
      <w:tr w:rsidR="00B42E60" w:rsidRPr="00BC4DDB" w:rsidTr="004845C8">
        <w:trPr>
          <w:trHeight w:val="563"/>
          <w:jc w:val="center"/>
        </w:trPr>
        <w:tc>
          <w:tcPr>
            <w:tcW w:w="2267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4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7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9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18"/>
                <w:szCs w:val="18"/>
              </w:rPr>
            </w:pPr>
            <w:r w:rsidRPr="00BC4DDB">
              <w:rPr>
                <w:sz w:val="18"/>
                <w:szCs w:val="18"/>
              </w:rPr>
              <w:t>10</w:t>
            </w:r>
          </w:p>
        </w:tc>
      </w:tr>
      <w:tr w:rsidR="004845C8" w:rsidRPr="00BC4DDB" w:rsidTr="004845C8">
        <w:trPr>
          <w:trHeight w:val="490"/>
          <w:jc w:val="center"/>
        </w:trPr>
        <w:tc>
          <w:tcPr>
            <w:tcW w:w="1419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65943" w:rsidRDefault="00B65943" w:rsidP="00BC4DD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Цели: </w:t>
            </w:r>
            <w:r w:rsidR="000B33FA" w:rsidRPr="000B33FA">
              <w:rPr>
                <w:b/>
                <w:sz w:val="20"/>
                <w:szCs w:val="20"/>
              </w:rPr>
              <w:t>Обеспечить 3 семьи</w:t>
            </w:r>
            <w:r w:rsidRPr="00B65943">
              <w:rPr>
                <w:b/>
                <w:sz w:val="20"/>
                <w:szCs w:val="20"/>
              </w:rPr>
              <w:t>, проживающих в не предназначенных для проживания строен</w:t>
            </w:r>
            <w:r w:rsidR="000B33FA">
              <w:rPr>
                <w:b/>
                <w:sz w:val="20"/>
                <w:szCs w:val="20"/>
              </w:rPr>
              <w:t>иях</w:t>
            </w:r>
            <w:r w:rsidRPr="00B65943">
              <w:rPr>
                <w:b/>
                <w:sz w:val="20"/>
                <w:szCs w:val="20"/>
              </w:rPr>
              <w:t xml:space="preserve">, созданных в период промышленного освоения Сибири и Дальнего Востока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</w:t>
            </w:r>
          </w:p>
          <w:p w:rsidR="004845C8" w:rsidRPr="00BC4DDB" w:rsidRDefault="00B65943" w:rsidP="00B6594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Задачи: П</w:t>
            </w:r>
            <w:r w:rsidRPr="00B65943">
              <w:rPr>
                <w:b/>
                <w:sz w:val="20"/>
                <w:szCs w:val="20"/>
              </w:rPr>
              <w:t>редоставлени</w:t>
            </w:r>
            <w:r>
              <w:rPr>
                <w:b/>
                <w:sz w:val="20"/>
                <w:szCs w:val="20"/>
              </w:rPr>
              <w:t>е</w:t>
            </w:r>
            <w:r w:rsidRPr="00B659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</w:t>
            </w:r>
            <w:r w:rsidRPr="00B65943">
              <w:rPr>
                <w:b/>
                <w:sz w:val="20"/>
                <w:szCs w:val="20"/>
              </w:rPr>
              <w:t>оциальных выплат на приобретение жилых помещений гражданами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5943">
              <w:rPr>
                <w:b/>
                <w:sz w:val="20"/>
                <w:szCs w:val="20"/>
              </w:rPr>
              <w:t>проживающими в не предназначенных для проживания строениях;</w:t>
            </w:r>
          </w:p>
        </w:tc>
      </w:tr>
      <w:tr w:rsidR="00B42E60" w:rsidRPr="00BC4DDB" w:rsidTr="004845C8">
        <w:trPr>
          <w:trHeight w:val="70"/>
          <w:jc w:val="center"/>
        </w:trPr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1.Основное мероприятие:</w:t>
            </w:r>
          </w:p>
          <w:p w:rsidR="004D0AD4" w:rsidRPr="004D0AD4" w:rsidRDefault="00B42E60" w:rsidP="00BC4DDB">
            <w:pPr>
              <w:ind w:firstLine="0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 xml:space="preserve">1.1. </w:t>
            </w:r>
            <w:r w:rsidR="004D0AD4" w:rsidRPr="004D0AD4">
              <w:rPr>
                <w:sz w:val="20"/>
                <w:szCs w:val="20"/>
              </w:rPr>
              <w:t xml:space="preserve">Предоставление социальных выплат на приобретение жилых помещений гражданами проживающими в не предназначенных для </w:t>
            </w:r>
            <w:r w:rsidR="004D0AD4" w:rsidRPr="004D0AD4">
              <w:rPr>
                <w:sz w:val="20"/>
                <w:szCs w:val="20"/>
              </w:rPr>
              <w:lastRenderedPageBreak/>
              <w:t>проживания строениях;</w:t>
            </w:r>
          </w:p>
          <w:p w:rsidR="00B42E60" w:rsidRPr="00BC4DDB" w:rsidRDefault="00B42E60" w:rsidP="00BC4DDB">
            <w:pPr>
              <w:ind w:firstLine="0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1.2. Строительство жилых помещений, в том числе завершение ранее начатого строительства.</w:t>
            </w:r>
          </w:p>
          <w:p w:rsidR="00B42E60" w:rsidRPr="00BC4DDB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9"/>
                <w:szCs w:val="19"/>
              </w:rPr>
            </w:pPr>
            <w:r w:rsidRPr="00BC4DDB">
              <w:rPr>
                <w:sz w:val="19"/>
                <w:szCs w:val="19"/>
              </w:rPr>
              <w:lastRenderedPageBreak/>
              <w:t>Администрация Бодайбинского городского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Всего объем субсидий, в том числе:</w:t>
            </w:r>
          </w:p>
        </w:tc>
        <w:tc>
          <w:tcPr>
            <w:tcW w:w="1276" w:type="dxa"/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42E60" w:rsidRPr="004D0AD4" w:rsidRDefault="004D0AD4" w:rsidP="00BC4DDB">
            <w:pPr>
              <w:ind w:firstLine="0"/>
              <w:rPr>
                <w:b/>
                <w:sz w:val="20"/>
                <w:szCs w:val="20"/>
              </w:rPr>
            </w:pPr>
            <w:r w:rsidRPr="004D0AD4">
              <w:rPr>
                <w:b/>
                <w:color w:val="000000"/>
                <w:spacing w:val="-1"/>
                <w:sz w:val="20"/>
                <w:szCs w:val="20"/>
              </w:rPr>
              <w:t>8108226,0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4D0AD4" w:rsidRDefault="004D0AD4" w:rsidP="00BC4DDB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4D0AD4">
              <w:rPr>
                <w:b/>
                <w:color w:val="000000"/>
                <w:spacing w:val="-1"/>
                <w:sz w:val="20"/>
                <w:szCs w:val="20"/>
              </w:rPr>
              <w:t>8108226,0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BC4DDB" w:rsidRDefault="004D0AD4" w:rsidP="00BC4DDB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E60" w:rsidRPr="00BC4DDB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2E60" w:rsidRPr="00BC4DDB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 xml:space="preserve">           0</w:t>
            </w:r>
          </w:p>
        </w:tc>
      </w:tr>
      <w:tr w:rsidR="00B42E60" w:rsidRPr="00BC4DDB" w:rsidTr="004845C8">
        <w:trPr>
          <w:trHeight w:val="594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 xml:space="preserve">1. За счет средств федерального бюджета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BC4DDB" w:rsidRDefault="004D0AD4" w:rsidP="00BC4DDB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4D0AD4">
              <w:rPr>
                <w:b/>
                <w:color w:val="000000"/>
                <w:spacing w:val="-1"/>
                <w:sz w:val="20"/>
                <w:szCs w:val="20"/>
              </w:rPr>
              <w:t>5870500,0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BC4DDB" w:rsidRDefault="004D0AD4" w:rsidP="00BC4DDB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4D0AD4">
              <w:rPr>
                <w:b/>
                <w:sz w:val="20"/>
                <w:szCs w:val="20"/>
              </w:rPr>
              <w:t xml:space="preserve">5870500,0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E60" w:rsidRPr="00BC4DDB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E60" w:rsidRPr="00BC4DDB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 xml:space="preserve">           0</w:t>
            </w:r>
          </w:p>
        </w:tc>
      </w:tr>
      <w:tr w:rsidR="00B42E60" w:rsidRPr="00BC4DDB" w:rsidTr="004845C8">
        <w:trPr>
          <w:trHeight w:val="594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BC4DDB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BC4DDB" w:rsidRDefault="004D0AD4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D0AD4">
              <w:rPr>
                <w:color w:val="000000"/>
                <w:spacing w:val="-1"/>
                <w:sz w:val="20"/>
                <w:szCs w:val="20"/>
              </w:rPr>
              <w:t xml:space="preserve">5870500,0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BC4DDB" w:rsidRDefault="004D0AD4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D0AD4">
              <w:rPr>
                <w:color w:val="000000"/>
                <w:spacing w:val="-1"/>
                <w:sz w:val="20"/>
                <w:szCs w:val="20"/>
              </w:rPr>
              <w:t xml:space="preserve">5870500,0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</w:tr>
      <w:tr w:rsidR="00B42E60" w:rsidRPr="00BC4DDB" w:rsidTr="004845C8">
        <w:trPr>
          <w:trHeight w:val="1055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BC4DDB" w:rsidRDefault="00B42E60" w:rsidP="00BC4DDB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BC4DDB">
              <w:rPr>
                <w:b/>
                <w:color w:val="000000"/>
                <w:spacing w:val="-1"/>
                <w:sz w:val="20"/>
                <w:szCs w:val="20"/>
              </w:rPr>
              <w:t>2.Всего областной бюджет</w:t>
            </w:r>
            <w:r w:rsidRPr="00BC4DDB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:</w:t>
            </w:r>
            <w:r w:rsidRPr="00BC4DDB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B42E60" w:rsidRPr="00BC4DDB" w:rsidRDefault="00B42E60" w:rsidP="00BC4DDB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BC4DDB" w:rsidRDefault="00B42E60" w:rsidP="00BC4DDB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E60" w:rsidRPr="00BC4DDB" w:rsidRDefault="004D0AD4" w:rsidP="00BC4DDB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4D0AD4">
              <w:rPr>
                <w:b/>
                <w:color w:val="000000"/>
                <w:spacing w:val="-1"/>
                <w:sz w:val="20"/>
                <w:szCs w:val="20"/>
              </w:rPr>
              <w:t>1560537,97</w:t>
            </w:r>
          </w:p>
          <w:p w:rsidR="00B42E60" w:rsidRPr="00BC4DDB" w:rsidRDefault="00B42E60" w:rsidP="00BC4DDB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BC4DDB" w:rsidRDefault="004D0AD4" w:rsidP="00BC4DDB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4D0AD4">
              <w:rPr>
                <w:b/>
                <w:sz w:val="20"/>
                <w:szCs w:val="20"/>
              </w:rPr>
              <w:t>1560537,97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BC4DDB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E60" w:rsidRPr="00BC4DDB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 xml:space="preserve">         0</w:t>
            </w:r>
          </w:p>
        </w:tc>
      </w:tr>
      <w:tr w:rsidR="00B42E60" w:rsidRPr="00BC4DDB" w:rsidTr="004845C8">
        <w:trPr>
          <w:trHeight w:val="1050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BC4DDB" w:rsidRDefault="00B42E60" w:rsidP="00BC4DDB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BC4DDB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E60" w:rsidRPr="00BC4DDB" w:rsidRDefault="004D0AD4" w:rsidP="00BC4DDB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D0AD4">
              <w:rPr>
                <w:color w:val="000000"/>
                <w:spacing w:val="-1"/>
                <w:sz w:val="20"/>
                <w:szCs w:val="20"/>
              </w:rPr>
              <w:t>1560537,97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BC4DDB" w:rsidRDefault="004D0AD4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4D0AD4">
              <w:rPr>
                <w:sz w:val="20"/>
                <w:szCs w:val="20"/>
              </w:rPr>
              <w:t>1560537,97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BC4DDB" w:rsidRDefault="00B42E60" w:rsidP="00BC4DDB">
            <w:pPr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E60" w:rsidRPr="00BC4DDB" w:rsidRDefault="00B42E60" w:rsidP="00BC4DDB">
            <w:pPr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</w:tr>
      <w:tr w:rsidR="00B42E60" w:rsidRPr="00BC4DDB" w:rsidTr="004845C8">
        <w:trPr>
          <w:trHeight w:val="975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b/>
                <w:sz w:val="18"/>
                <w:szCs w:val="18"/>
              </w:rPr>
            </w:pPr>
            <w:r w:rsidRPr="00BC4DDB">
              <w:rPr>
                <w:b/>
                <w:color w:val="000000"/>
                <w:spacing w:val="-1"/>
                <w:sz w:val="18"/>
                <w:szCs w:val="18"/>
              </w:rPr>
              <w:t xml:space="preserve">3.Обязательное софинансирование за счет средств местного бюджета </w:t>
            </w:r>
            <w:r w:rsidRPr="00BC4D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4D0AD4" w:rsidRDefault="004D0AD4" w:rsidP="00BC4DDB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4D0AD4">
              <w:rPr>
                <w:b/>
                <w:color w:val="000000"/>
                <w:spacing w:val="-1"/>
                <w:sz w:val="20"/>
                <w:szCs w:val="20"/>
              </w:rPr>
              <w:t>677188,03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4D0AD4" w:rsidRDefault="004D0AD4" w:rsidP="00BC4DDB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4D0AD4">
              <w:rPr>
                <w:b/>
                <w:color w:val="000000"/>
                <w:spacing w:val="-1"/>
                <w:sz w:val="20"/>
                <w:szCs w:val="20"/>
              </w:rPr>
              <w:t>677188,03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BC4DDB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E60" w:rsidRPr="00BC4DDB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</w:tr>
      <w:tr w:rsidR="00B42E60" w:rsidRPr="00BC4DDB" w:rsidTr="004845C8">
        <w:trPr>
          <w:trHeight w:val="982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BC4DDB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BC4DDB" w:rsidRDefault="004D0AD4" w:rsidP="00BC4DDB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D86530">
              <w:rPr>
                <w:color w:val="000000"/>
                <w:spacing w:val="-1"/>
                <w:sz w:val="20"/>
                <w:szCs w:val="20"/>
              </w:rPr>
              <w:t>677188,03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BC4DDB" w:rsidRDefault="004D0AD4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D86530">
              <w:rPr>
                <w:color w:val="000000"/>
                <w:spacing w:val="-1"/>
                <w:sz w:val="20"/>
                <w:szCs w:val="20"/>
              </w:rPr>
              <w:t>677188,03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BC4DDB" w:rsidRDefault="00B42E60" w:rsidP="00BC4DDB">
            <w:pPr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E60" w:rsidRPr="00BC4DDB" w:rsidRDefault="00B42E60" w:rsidP="00BC4DDB">
            <w:pPr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BC4DDB" w:rsidRDefault="00B42E60" w:rsidP="00BC4DDB">
            <w:pPr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0</w:t>
            </w:r>
          </w:p>
        </w:tc>
      </w:tr>
      <w:tr w:rsidR="00B42E60" w:rsidRPr="00BC4DDB" w:rsidTr="004845C8">
        <w:trPr>
          <w:trHeight w:val="502"/>
          <w:jc w:val="center"/>
        </w:trPr>
        <w:tc>
          <w:tcPr>
            <w:tcW w:w="2267" w:type="dxa"/>
            <w:vMerge w:val="restart"/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vMerge w:val="restart"/>
          </w:tcPr>
          <w:p w:rsidR="00B42E60" w:rsidRPr="00BC4DDB" w:rsidRDefault="00B42E60" w:rsidP="00BC4D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42E60" w:rsidRPr="00BC4DDB" w:rsidRDefault="004D0AD4" w:rsidP="00F230CB">
            <w:pPr>
              <w:ind w:firstLine="0"/>
              <w:rPr>
                <w:b/>
                <w:sz w:val="20"/>
                <w:szCs w:val="20"/>
              </w:rPr>
            </w:pPr>
            <w:r w:rsidRPr="004D0AD4">
              <w:rPr>
                <w:b/>
                <w:color w:val="000000"/>
                <w:spacing w:val="-1"/>
                <w:sz w:val="20"/>
                <w:szCs w:val="20"/>
              </w:rPr>
              <w:t>8108226,0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42E60" w:rsidRPr="00BC4DDB" w:rsidRDefault="00316A2E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316A2E">
              <w:rPr>
                <w:sz w:val="20"/>
                <w:szCs w:val="20"/>
              </w:rPr>
              <w:t>8108226,0</w:t>
            </w:r>
            <w:r w:rsidR="00B42E60" w:rsidRPr="00BC4DDB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</w:tr>
      <w:tr w:rsidR="00B42E60" w:rsidRPr="00BC4DDB" w:rsidTr="004845C8">
        <w:trPr>
          <w:trHeight w:val="585"/>
          <w:jc w:val="center"/>
        </w:trPr>
        <w:tc>
          <w:tcPr>
            <w:tcW w:w="2267" w:type="dxa"/>
            <w:vMerge/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42E60" w:rsidRPr="00BC4DDB" w:rsidRDefault="00B42E60" w:rsidP="00BC4D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F230CB" w:rsidP="00BC4DDB">
            <w:pPr>
              <w:ind w:firstLine="0"/>
              <w:rPr>
                <w:b/>
                <w:sz w:val="20"/>
                <w:szCs w:val="20"/>
              </w:rPr>
            </w:pPr>
            <w:r w:rsidRPr="004D0AD4">
              <w:rPr>
                <w:b/>
                <w:color w:val="000000"/>
                <w:spacing w:val="-1"/>
                <w:sz w:val="20"/>
                <w:szCs w:val="20"/>
              </w:rPr>
              <w:t>5870500,0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316A2E" w:rsidRDefault="00316A2E" w:rsidP="00316A2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16A2E">
              <w:rPr>
                <w:color w:val="000000"/>
                <w:spacing w:val="-1"/>
                <w:sz w:val="20"/>
                <w:szCs w:val="20"/>
              </w:rPr>
              <w:t>5870500,0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</w:tr>
      <w:tr w:rsidR="00B42E60" w:rsidRPr="00BC4DDB" w:rsidTr="004845C8">
        <w:trPr>
          <w:trHeight w:val="547"/>
          <w:jc w:val="center"/>
        </w:trPr>
        <w:tc>
          <w:tcPr>
            <w:tcW w:w="2267" w:type="dxa"/>
            <w:vMerge/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42E60" w:rsidRPr="00BC4DDB" w:rsidRDefault="00B42E60" w:rsidP="00BC4D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230CB" w:rsidRPr="00F230CB" w:rsidRDefault="00F230CB" w:rsidP="00F230CB">
            <w:pPr>
              <w:ind w:firstLine="0"/>
              <w:rPr>
                <w:b/>
                <w:sz w:val="20"/>
                <w:szCs w:val="20"/>
              </w:rPr>
            </w:pPr>
            <w:r w:rsidRPr="00F230CB">
              <w:rPr>
                <w:b/>
                <w:sz w:val="20"/>
                <w:szCs w:val="20"/>
              </w:rPr>
              <w:t>1560537,97</w:t>
            </w:r>
          </w:p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6A2E" w:rsidRPr="00316A2E" w:rsidRDefault="00316A2E" w:rsidP="00316A2E">
            <w:pPr>
              <w:ind w:firstLine="0"/>
              <w:rPr>
                <w:sz w:val="20"/>
                <w:szCs w:val="20"/>
              </w:rPr>
            </w:pPr>
            <w:r w:rsidRPr="00316A2E">
              <w:rPr>
                <w:sz w:val="20"/>
                <w:szCs w:val="20"/>
              </w:rPr>
              <w:t>1560537,97</w:t>
            </w:r>
          </w:p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BC4DDB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B42E60" w:rsidRPr="00BC4DDB" w:rsidRDefault="00B42E60" w:rsidP="00BC4DDB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</w:tr>
      <w:tr w:rsidR="00B42E60" w:rsidRPr="00BC4DDB" w:rsidTr="004845C8">
        <w:trPr>
          <w:trHeight w:val="816"/>
          <w:jc w:val="center"/>
        </w:trPr>
        <w:tc>
          <w:tcPr>
            <w:tcW w:w="2267" w:type="dxa"/>
            <w:vMerge/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42E60" w:rsidRPr="00BC4DDB" w:rsidRDefault="00B42E60" w:rsidP="00BC4D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E60" w:rsidRPr="00BC4DDB" w:rsidRDefault="00B42E60" w:rsidP="00BC4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B42E60" w:rsidRPr="00BC4DDB" w:rsidRDefault="00F230CB" w:rsidP="00BC4DDB">
            <w:pPr>
              <w:ind w:firstLine="0"/>
              <w:rPr>
                <w:b/>
                <w:sz w:val="20"/>
                <w:szCs w:val="20"/>
              </w:rPr>
            </w:pPr>
            <w:r w:rsidRPr="004D0AD4">
              <w:rPr>
                <w:b/>
                <w:color w:val="000000"/>
                <w:spacing w:val="-1"/>
                <w:sz w:val="20"/>
                <w:szCs w:val="20"/>
              </w:rPr>
              <w:t>677188,03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B42E60" w:rsidRPr="00316A2E" w:rsidRDefault="00316A2E" w:rsidP="00316A2E">
            <w:pPr>
              <w:ind w:firstLine="0"/>
              <w:rPr>
                <w:sz w:val="20"/>
                <w:szCs w:val="20"/>
              </w:rPr>
            </w:pPr>
            <w:r w:rsidRPr="00316A2E">
              <w:rPr>
                <w:sz w:val="20"/>
                <w:szCs w:val="20"/>
              </w:rPr>
              <w:t>677188,03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B42E60" w:rsidRPr="00316A2E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316A2E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42E60" w:rsidRPr="00BC4DDB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4DDB">
              <w:rPr>
                <w:b/>
                <w:sz w:val="20"/>
                <w:szCs w:val="20"/>
              </w:rPr>
              <w:t>-</w:t>
            </w:r>
          </w:p>
        </w:tc>
      </w:tr>
    </w:tbl>
    <w:p w:rsidR="004845C8" w:rsidRDefault="004845C8" w:rsidP="00BC4DDB">
      <w:pPr>
        <w:rPr>
          <w:color w:val="000000"/>
          <w:sz w:val="22"/>
        </w:rPr>
      </w:pPr>
    </w:p>
    <w:p w:rsidR="004845C8" w:rsidRDefault="004845C8" w:rsidP="00BC4DDB">
      <w:pPr>
        <w:rPr>
          <w:color w:val="000000"/>
          <w:sz w:val="22"/>
        </w:rPr>
      </w:pPr>
    </w:p>
    <w:p w:rsidR="00B42E60" w:rsidRDefault="00B42E60" w:rsidP="00BC4DDB">
      <w:pPr>
        <w:rPr>
          <w:color w:val="000000"/>
          <w:sz w:val="22"/>
        </w:rPr>
      </w:pPr>
    </w:p>
    <w:p w:rsidR="00B42E60" w:rsidRDefault="00B42E60" w:rsidP="00BC4DDB">
      <w:pPr>
        <w:rPr>
          <w:color w:val="000000"/>
          <w:sz w:val="22"/>
        </w:rPr>
      </w:pPr>
    </w:p>
    <w:p w:rsidR="001A5D96" w:rsidRPr="001A5D96" w:rsidRDefault="00BC4DDB" w:rsidP="001A5D96">
      <w:pPr>
        <w:rPr>
          <w:sz w:val="20"/>
          <w:szCs w:val="20"/>
        </w:rPr>
      </w:pPr>
      <w:r w:rsidRPr="00BC4DDB">
        <w:rPr>
          <w:color w:val="000000"/>
          <w:sz w:val="22"/>
        </w:rPr>
        <w:t xml:space="preserve"> </w:t>
      </w:r>
    </w:p>
    <w:p w:rsidR="008C24F9" w:rsidRDefault="008C24F9" w:rsidP="008C24F9">
      <w:pPr>
        <w:ind w:left="680" w:firstLine="0"/>
        <w:rPr>
          <w:sz w:val="16"/>
          <w:szCs w:val="16"/>
        </w:rPr>
      </w:pPr>
    </w:p>
    <w:sectPr w:rsidR="008C24F9" w:rsidSect="00B04BB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B0" w:rsidRDefault="00F862B0" w:rsidP="0009787E">
      <w:r>
        <w:separator/>
      </w:r>
    </w:p>
  </w:endnote>
  <w:endnote w:type="continuationSeparator" w:id="0">
    <w:p w:rsidR="00F862B0" w:rsidRDefault="00F862B0" w:rsidP="0009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B0" w:rsidRDefault="00F862B0" w:rsidP="0009787E">
      <w:r>
        <w:separator/>
      </w:r>
    </w:p>
  </w:footnote>
  <w:footnote w:type="continuationSeparator" w:id="0">
    <w:p w:rsidR="00F862B0" w:rsidRDefault="00F862B0" w:rsidP="0009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D66C6F"/>
    <w:multiLevelType w:val="hybridMultilevel"/>
    <w:tmpl w:val="C7C2F63C"/>
    <w:lvl w:ilvl="0" w:tplc="96387A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C"/>
    <w:rsid w:val="000079F9"/>
    <w:rsid w:val="0002681B"/>
    <w:rsid w:val="00030034"/>
    <w:rsid w:val="00030377"/>
    <w:rsid w:val="00036963"/>
    <w:rsid w:val="00037913"/>
    <w:rsid w:val="00045109"/>
    <w:rsid w:val="00046F71"/>
    <w:rsid w:val="0005055A"/>
    <w:rsid w:val="00056CBD"/>
    <w:rsid w:val="000573A6"/>
    <w:rsid w:val="00061B91"/>
    <w:rsid w:val="00070CF6"/>
    <w:rsid w:val="000728F4"/>
    <w:rsid w:val="00081846"/>
    <w:rsid w:val="00086BB8"/>
    <w:rsid w:val="0009787E"/>
    <w:rsid w:val="000A19C9"/>
    <w:rsid w:val="000B33FA"/>
    <w:rsid w:val="000B3531"/>
    <w:rsid w:val="000B3A1B"/>
    <w:rsid w:val="000B600D"/>
    <w:rsid w:val="000B7927"/>
    <w:rsid w:val="000C1D69"/>
    <w:rsid w:val="000C69F4"/>
    <w:rsid w:val="000D5AA6"/>
    <w:rsid w:val="000E3B72"/>
    <w:rsid w:val="000F23E6"/>
    <w:rsid w:val="000F2B00"/>
    <w:rsid w:val="000F78D4"/>
    <w:rsid w:val="00103162"/>
    <w:rsid w:val="00114F19"/>
    <w:rsid w:val="0011726B"/>
    <w:rsid w:val="001255B5"/>
    <w:rsid w:val="00127157"/>
    <w:rsid w:val="00135E07"/>
    <w:rsid w:val="00136013"/>
    <w:rsid w:val="0013796B"/>
    <w:rsid w:val="00150C1D"/>
    <w:rsid w:val="00154B43"/>
    <w:rsid w:val="001558E1"/>
    <w:rsid w:val="001567F4"/>
    <w:rsid w:val="00171C0A"/>
    <w:rsid w:val="00173408"/>
    <w:rsid w:val="001774AF"/>
    <w:rsid w:val="00177DE8"/>
    <w:rsid w:val="00190693"/>
    <w:rsid w:val="00191465"/>
    <w:rsid w:val="00191729"/>
    <w:rsid w:val="001A521C"/>
    <w:rsid w:val="001A5D96"/>
    <w:rsid w:val="001A6076"/>
    <w:rsid w:val="001B360D"/>
    <w:rsid w:val="001C049F"/>
    <w:rsid w:val="001C0FC2"/>
    <w:rsid w:val="001D455F"/>
    <w:rsid w:val="001E3229"/>
    <w:rsid w:val="001E3F85"/>
    <w:rsid w:val="001F44E6"/>
    <w:rsid w:val="00201E7E"/>
    <w:rsid w:val="00206CCF"/>
    <w:rsid w:val="0021094C"/>
    <w:rsid w:val="00210D00"/>
    <w:rsid w:val="00211EA0"/>
    <w:rsid w:val="00231729"/>
    <w:rsid w:val="00232B9A"/>
    <w:rsid w:val="002353D8"/>
    <w:rsid w:val="0023554F"/>
    <w:rsid w:val="00241E19"/>
    <w:rsid w:val="00242BF6"/>
    <w:rsid w:val="0024644F"/>
    <w:rsid w:val="00250801"/>
    <w:rsid w:val="00251460"/>
    <w:rsid w:val="00253264"/>
    <w:rsid w:val="00257A73"/>
    <w:rsid w:val="00262021"/>
    <w:rsid w:val="0026304E"/>
    <w:rsid w:val="00274549"/>
    <w:rsid w:val="00280240"/>
    <w:rsid w:val="002834BE"/>
    <w:rsid w:val="002956CA"/>
    <w:rsid w:val="002A0CA5"/>
    <w:rsid w:val="002A1929"/>
    <w:rsid w:val="002A6129"/>
    <w:rsid w:val="002A6790"/>
    <w:rsid w:val="002B03DC"/>
    <w:rsid w:val="002B54CB"/>
    <w:rsid w:val="002B5797"/>
    <w:rsid w:val="002C3673"/>
    <w:rsid w:val="002C5AD7"/>
    <w:rsid w:val="002C6752"/>
    <w:rsid w:val="002D0443"/>
    <w:rsid w:val="003027DD"/>
    <w:rsid w:val="00303B96"/>
    <w:rsid w:val="003074BD"/>
    <w:rsid w:val="00311CCB"/>
    <w:rsid w:val="00314994"/>
    <w:rsid w:val="00315468"/>
    <w:rsid w:val="00316A2E"/>
    <w:rsid w:val="00320BBB"/>
    <w:rsid w:val="003268DD"/>
    <w:rsid w:val="00326995"/>
    <w:rsid w:val="00336F04"/>
    <w:rsid w:val="00343791"/>
    <w:rsid w:val="00343AAD"/>
    <w:rsid w:val="00345EE9"/>
    <w:rsid w:val="0035096B"/>
    <w:rsid w:val="00350998"/>
    <w:rsid w:val="003573CE"/>
    <w:rsid w:val="003616D0"/>
    <w:rsid w:val="00361972"/>
    <w:rsid w:val="00361E44"/>
    <w:rsid w:val="00374C21"/>
    <w:rsid w:val="00381956"/>
    <w:rsid w:val="00395F58"/>
    <w:rsid w:val="003A054F"/>
    <w:rsid w:val="003A2809"/>
    <w:rsid w:val="003A3F58"/>
    <w:rsid w:val="003B1B7B"/>
    <w:rsid w:val="003C2A06"/>
    <w:rsid w:val="003D2024"/>
    <w:rsid w:val="003D333E"/>
    <w:rsid w:val="003E7EA9"/>
    <w:rsid w:val="003F27D3"/>
    <w:rsid w:val="003F5E74"/>
    <w:rsid w:val="00400FB8"/>
    <w:rsid w:val="004033A6"/>
    <w:rsid w:val="004110F3"/>
    <w:rsid w:val="004123CF"/>
    <w:rsid w:val="004154AC"/>
    <w:rsid w:val="004164C0"/>
    <w:rsid w:val="00417C8B"/>
    <w:rsid w:val="004413CC"/>
    <w:rsid w:val="0044369F"/>
    <w:rsid w:val="00453760"/>
    <w:rsid w:val="004668D7"/>
    <w:rsid w:val="00474499"/>
    <w:rsid w:val="00476426"/>
    <w:rsid w:val="00476966"/>
    <w:rsid w:val="004845C8"/>
    <w:rsid w:val="00485B94"/>
    <w:rsid w:val="00487924"/>
    <w:rsid w:val="004A5F11"/>
    <w:rsid w:val="004A65C5"/>
    <w:rsid w:val="004A74F4"/>
    <w:rsid w:val="004B13DA"/>
    <w:rsid w:val="004B195F"/>
    <w:rsid w:val="004C0B96"/>
    <w:rsid w:val="004C2394"/>
    <w:rsid w:val="004C59C9"/>
    <w:rsid w:val="004D0AD4"/>
    <w:rsid w:val="004E4C44"/>
    <w:rsid w:val="004F0445"/>
    <w:rsid w:val="004F3CA4"/>
    <w:rsid w:val="004F4B31"/>
    <w:rsid w:val="00501F12"/>
    <w:rsid w:val="00504442"/>
    <w:rsid w:val="005074E1"/>
    <w:rsid w:val="00516B29"/>
    <w:rsid w:val="00522BE8"/>
    <w:rsid w:val="00522C94"/>
    <w:rsid w:val="00523095"/>
    <w:rsid w:val="0052489A"/>
    <w:rsid w:val="00530571"/>
    <w:rsid w:val="0053109C"/>
    <w:rsid w:val="0054234F"/>
    <w:rsid w:val="005469F1"/>
    <w:rsid w:val="00550CF9"/>
    <w:rsid w:val="00553ECA"/>
    <w:rsid w:val="00554FDE"/>
    <w:rsid w:val="00572558"/>
    <w:rsid w:val="00573F37"/>
    <w:rsid w:val="00576245"/>
    <w:rsid w:val="0057762C"/>
    <w:rsid w:val="0058325F"/>
    <w:rsid w:val="00583EFE"/>
    <w:rsid w:val="0058786E"/>
    <w:rsid w:val="00594068"/>
    <w:rsid w:val="00594447"/>
    <w:rsid w:val="005B4315"/>
    <w:rsid w:val="005B59D3"/>
    <w:rsid w:val="005B5D2D"/>
    <w:rsid w:val="005C4B49"/>
    <w:rsid w:val="005D198B"/>
    <w:rsid w:val="005E05E4"/>
    <w:rsid w:val="006036C5"/>
    <w:rsid w:val="00607230"/>
    <w:rsid w:val="00610240"/>
    <w:rsid w:val="00617CB1"/>
    <w:rsid w:val="00620038"/>
    <w:rsid w:val="00620F63"/>
    <w:rsid w:val="00626277"/>
    <w:rsid w:val="00627AAD"/>
    <w:rsid w:val="00631261"/>
    <w:rsid w:val="0063553A"/>
    <w:rsid w:val="0064066D"/>
    <w:rsid w:val="00643C39"/>
    <w:rsid w:val="00651070"/>
    <w:rsid w:val="006546A8"/>
    <w:rsid w:val="00660BCA"/>
    <w:rsid w:val="0066316B"/>
    <w:rsid w:val="006647B4"/>
    <w:rsid w:val="00670263"/>
    <w:rsid w:val="00670651"/>
    <w:rsid w:val="006729FE"/>
    <w:rsid w:val="00673560"/>
    <w:rsid w:val="00675EB5"/>
    <w:rsid w:val="00677038"/>
    <w:rsid w:val="00682064"/>
    <w:rsid w:val="006857B8"/>
    <w:rsid w:val="00686F47"/>
    <w:rsid w:val="006917B2"/>
    <w:rsid w:val="006918E9"/>
    <w:rsid w:val="006A58C6"/>
    <w:rsid w:val="006C4710"/>
    <w:rsid w:val="006C50EB"/>
    <w:rsid w:val="006C72A7"/>
    <w:rsid w:val="006D61FD"/>
    <w:rsid w:val="006E0DA1"/>
    <w:rsid w:val="006E6E08"/>
    <w:rsid w:val="006E770B"/>
    <w:rsid w:val="0070083D"/>
    <w:rsid w:val="00704CD3"/>
    <w:rsid w:val="00720390"/>
    <w:rsid w:val="007244BE"/>
    <w:rsid w:val="007278D2"/>
    <w:rsid w:val="00734049"/>
    <w:rsid w:val="00741AAD"/>
    <w:rsid w:val="00742846"/>
    <w:rsid w:val="00751018"/>
    <w:rsid w:val="00752579"/>
    <w:rsid w:val="0075625A"/>
    <w:rsid w:val="00770D17"/>
    <w:rsid w:val="0077403C"/>
    <w:rsid w:val="007802C8"/>
    <w:rsid w:val="00781B5C"/>
    <w:rsid w:val="00784844"/>
    <w:rsid w:val="00793C52"/>
    <w:rsid w:val="00794A4F"/>
    <w:rsid w:val="0079505E"/>
    <w:rsid w:val="007B6A06"/>
    <w:rsid w:val="007C109A"/>
    <w:rsid w:val="007D3368"/>
    <w:rsid w:val="007D3ED0"/>
    <w:rsid w:val="007E30BD"/>
    <w:rsid w:val="007E5D74"/>
    <w:rsid w:val="007F3FFE"/>
    <w:rsid w:val="00802BB4"/>
    <w:rsid w:val="00803CC4"/>
    <w:rsid w:val="00804AE1"/>
    <w:rsid w:val="00805CAC"/>
    <w:rsid w:val="00810A60"/>
    <w:rsid w:val="00812C11"/>
    <w:rsid w:val="0081571B"/>
    <w:rsid w:val="008160A5"/>
    <w:rsid w:val="00816693"/>
    <w:rsid w:val="00820A59"/>
    <w:rsid w:val="00820BBA"/>
    <w:rsid w:val="00834D3C"/>
    <w:rsid w:val="00840986"/>
    <w:rsid w:val="00841DBC"/>
    <w:rsid w:val="00847825"/>
    <w:rsid w:val="00847CFB"/>
    <w:rsid w:val="008731EF"/>
    <w:rsid w:val="00884523"/>
    <w:rsid w:val="00887427"/>
    <w:rsid w:val="00887BA5"/>
    <w:rsid w:val="008A197C"/>
    <w:rsid w:val="008A3478"/>
    <w:rsid w:val="008A3648"/>
    <w:rsid w:val="008B54A9"/>
    <w:rsid w:val="008B558B"/>
    <w:rsid w:val="008C24F9"/>
    <w:rsid w:val="008C2D6A"/>
    <w:rsid w:val="008D650B"/>
    <w:rsid w:val="008D72EB"/>
    <w:rsid w:val="008E3019"/>
    <w:rsid w:val="008E6A62"/>
    <w:rsid w:val="008F5997"/>
    <w:rsid w:val="008F7372"/>
    <w:rsid w:val="00900F7B"/>
    <w:rsid w:val="00903487"/>
    <w:rsid w:val="009137E0"/>
    <w:rsid w:val="0092099C"/>
    <w:rsid w:val="00924D4B"/>
    <w:rsid w:val="00925D2F"/>
    <w:rsid w:val="0092745F"/>
    <w:rsid w:val="0093047D"/>
    <w:rsid w:val="00931F2A"/>
    <w:rsid w:val="009524A7"/>
    <w:rsid w:val="00961B1C"/>
    <w:rsid w:val="009648BE"/>
    <w:rsid w:val="0097038B"/>
    <w:rsid w:val="00974305"/>
    <w:rsid w:val="00981ACB"/>
    <w:rsid w:val="00983656"/>
    <w:rsid w:val="0098740D"/>
    <w:rsid w:val="00992DFF"/>
    <w:rsid w:val="009B1546"/>
    <w:rsid w:val="009B53F5"/>
    <w:rsid w:val="009B5F29"/>
    <w:rsid w:val="009D7824"/>
    <w:rsid w:val="009E07C4"/>
    <w:rsid w:val="009E0BBB"/>
    <w:rsid w:val="009E1B01"/>
    <w:rsid w:val="009E2FE6"/>
    <w:rsid w:val="009E741A"/>
    <w:rsid w:val="009F0659"/>
    <w:rsid w:val="009F12FD"/>
    <w:rsid w:val="009F25A8"/>
    <w:rsid w:val="00A02D1E"/>
    <w:rsid w:val="00A07543"/>
    <w:rsid w:val="00A07E99"/>
    <w:rsid w:val="00A10853"/>
    <w:rsid w:val="00A166F0"/>
    <w:rsid w:val="00A17670"/>
    <w:rsid w:val="00A27DF8"/>
    <w:rsid w:val="00A4413C"/>
    <w:rsid w:val="00A44E03"/>
    <w:rsid w:val="00A544FC"/>
    <w:rsid w:val="00A600A2"/>
    <w:rsid w:val="00A60F2F"/>
    <w:rsid w:val="00A6212D"/>
    <w:rsid w:val="00A629A2"/>
    <w:rsid w:val="00A63FD0"/>
    <w:rsid w:val="00A64600"/>
    <w:rsid w:val="00A67480"/>
    <w:rsid w:val="00A71A1B"/>
    <w:rsid w:val="00A74369"/>
    <w:rsid w:val="00A76C89"/>
    <w:rsid w:val="00A856F1"/>
    <w:rsid w:val="00A95E81"/>
    <w:rsid w:val="00AA19FA"/>
    <w:rsid w:val="00AA5C13"/>
    <w:rsid w:val="00AB28C5"/>
    <w:rsid w:val="00AB7948"/>
    <w:rsid w:val="00AD0095"/>
    <w:rsid w:val="00AD73D3"/>
    <w:rsid w:val="00AF3E36"/>
    <w:rsid w:val="00AF7D6B"/>
    <w:rsid w:val="00B0391D"/>
    <w:rsid w:val="00B03B9F"/>
    <w:rsid w:val="00B04BB3"/>
    <w:rsid w:val="00B04FD1"/>
    <w:rsid w:val="00B23123"/>
    <w:rsid w:val="00B23E6B"/>
    <w:rsid w:val="00B26BFD"/>
    <w:rsid w:val="00B40F26"/>
    <w:rsid w:val="00B42225"/>
    <w:rsid w:val="00B42E60"/>
    <w:rsid w:val="00B46E16"/>
    <w:rsid w:val="00B50C4C"/>
    <w:rsid w:val="00B5708B"/>
    <w:rsid w:val="00B619F0"/>
    <w:rsid w:val="00B65943"/>
    <w:rsid w:val="00B730F0"/>
    <w:rsid w:val="00B7364B"/>
    <w:rsid w:val="00B76289"/>
    <w:rsid w:val="00B775D1"/>
    <w:rsid w:val="00B80E8C"/>
    <w:rsid w:val="00B814AE"/>
    <w:rsid w:val="00B92595"/>
    <w:rsid w:val="00BA1283"/>
    <w:rsid w:val="00BB70C9"/>
    <w:rsid w:val="00BC4DDB"/>
    <w:rsid w:val="00BC5290"/>
    <w:rsid w:val="00BD13B2"/>
    <w:rsid w:val="00BD1D3B"/>
    <w:rsid w:val="00BD29E5"/>
    <w:rsid w:val="00BD79C4"/>
    <w:rsid w:val="00BE323B"/>
    <w:rsid w:val="00BE75D3"/>
    <w:rsid w:val="00C00C37"/>
    <w:rsid w:val="00C00D1F"/>
    <w:rsid w:val="00C05513"/>
    <w:rsid w:val="00C05E40"/>
    <w:rsid w:val="00C07356"/>
    <w:rsid w:val="00C121EC"/>
    <w:rsid w:val="00C1547A"/>
    <w:rsid w:val="00C16B4A"/>
    <w:rsid w:val="00C270DE"/>
    <w:rsid w:val="00C27C34"/>
    <w:rsid w:val="00C319B4"/>
    <w:rsid w:val="00C34543"/>
    <w:rsid w:val="00C5264E"/>
    <w:rsid w:val="00C52ABF"/>
    <w:rsid w:val="00C5424B"/>
    <w:rsid w:val="00C639E7"/>
    <w:rsid w:val="00C67463"/>
    <w:rsid w:val="00C849D3"/>
    <w:rsid w:val="00C84DB7"/>
    <w:rsid w:val="00C86EBA"/>
    <w:rsid w:val="00C93545"/>
    <w:rsid w:val="00C95378"/>
    <w:rsid w:val="00C9631D"/>
    <w:rsid w:val="00C97C3F"/>
    <w:rsid w:val="00CA1EAD"/>
    <w:rsid w:val="00CA2646"/>
    <w:rsid w:val="00CA671A"/>
    <w:rsid w:val="00CB04E8"/>
    <w:rsid w:val="00CB0A36"/>
    <w:rsid w:val="00CB1C0A"/>
    <w:rsid w:val="00CB38F8"/>
    <w:rsid w:val="00CB5E73"/>
    <w:rsid w:val="00CB7FF8"/>
    <w:rsid w:val="00CD301F"/>
    <w:rsid w:val="00CD6FD7"/>
    <w:rsid w:val="00CE327D"/>
    <w:rsid w:val="00CF0568"/>
    <w:rsid w:val="00D0187C"/>
    <w:rsid w:val="00D1284F"/>
    <w:rsid w:val="00D1736B"/>
    <w:rsid w:val="00D35221"/>
    <w:rsid w:val="00D36016"/>
    <w:rsid w:val="00D45A46"/>
    <w:rsid w:val="00D4697C"/>
    <w:rsid w:val="00D4715A"/>
    <w:rsid w:val="00D47538"/>
    <w:rsid w:val="00D52718"/>
    <w:rsid w:val="00D5545A"/>
    <w:rsid w:val="00D566A1"/>
    <w:rsid w:val="00D566A4"/>
    <w:rsid w:val="00D57982"/>
    <w:rsid w:val="00D634AE"/>
    <w:rsid w:val="00D63579"/>
    <w:rsid w:val="00D77D68"/>
    <w:rsid w:val="00D80EDA"/>
    <w:rsid w:val="00D8314E"/>
    <w:rsid w:val="00D86530"/>
    <w:rsid w:val="00DA550B"/>
    <w:rsid w:val="00DB110B"/>
    <w:rsid w:val="00DC029B"/>
    <w:rsid w:val="00DC35D2"/>
    <w:rsid w:val="00DD0D58"/>
    <w:rsid w:val="00DE1934"/>
    <w:rsid w:val="00DF117F"/>
    <w:rsid w:val="00E02B17"/>
    <w:rsid w:val="00E1243B"/>
    <w:rsid w:val="00E13696"/>
    <w:rsid w:val="00E171CD"/>
    <w:rsid w:val="00E217F1"/>
    <w:rsid w:val="00E23EF6"/>
    <w:rsid w:val="00E2672B"/>
    <w:rsid w:val="00E42D89"/>
    <w:rsid w:val="00E5055E"/>
    <w:rsid w:val="00E61CBF"/>
    <w:rsid w:val="00E65107"/>
    <w:rsid w:val="00E7142B"/>
    <w:rsid w:val="00E744CA"/>
    <w:rsid w:val="00E822F1"/>
    <w:rsid w:val="00E85DB0"/>
    <w:rsid w:val="00E85DBA"/>
    <w:rsid w:val="00E97363"/>
    <w:rsid w:val="00EA47DD"/>
    <w:rsid w:val="00EB0311"/>
    <w:rsid w:val="00EB6899"/>
    <w:rsid w:val="00EB770D"/>
    <w:rsid w:val="00EC20AC"/>
    <w:rsid w:val="00ED112F"/>
    <w:rsid w:val="00ED4F75"/>
    <w:rsid w:val="00EE39CD"/>
    <w:rsid w:val="00EF12F8"/>
    <w:rsid w:val="00EF5905"/>
    <w:rsid w:val="00F018B2"/>
    <w:rsid w:val="00F04EE1"/>
    <w:rsid w:val="00F126BB"/>
    <w:rsid w:val="00F20297"/>
    <w:rsid w:val="00F210E0"/>
    <w:rsid w:val="00F230CB"/>
    <w:rsid w:val="00F25DB1"/>
    <w:rsid w:val="00F318E9"/>
    <w:rsid w:val="00F33067"/>
    <w:rsid w:val="00F345C6"/>
    <w:rsid w:val="00F34EC3"/>
    <w:rsid w:val="00F34F11"/>
    <w:rsid w:val="00F35B68"/>
    <w:rsid w:val="00F35CE6"/>
    <w:rsid w:val="00F400E4"/>
    <w:rsid w:val="00F44BC6"/>
    <w:rsid w:val="00F52A55"/>
    <w:rsid w:val="00F573AD"/>
    <w:rsid w:val="00F63584"/>
    <w:rsid w:val="00F6460C"/>
    <w:rsid w:val="00F677E2"/>
    <w:rsid w:val="00F708D1"/>
    <w:rsid w:val="00F737AC"/>
    <w:rsid w:val="00F73ACA"/>
    <w:rsid w:val="00F747D3"/>
    <w:rsid w:val="00F7513E"/>
    <w:rsid w:val="00F76963"/>
    <w:rsid w:val="00F822AA"/>
    <w:rsid w:val="00F8434C"/>
    <w:rsid w:val="00F862B0"/>
    <w:rsid w:val="00F8649A"/>
    <w:rsid w:val="00F86A91"/>
    <w:rsid w:val="00F90DB7"/>
    <w:rsid w:val="00F92D11"/>
    <w:rsid w:val="00FA52BC"/>
    <w:rsid w:val="00FB3945"/>
    <w:rsid w:val="00FC6482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9A4190-332E-46AD-9882-EAA6CE8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27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35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8C24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2530B8-D637-4D00-898A-C5CAC888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Chasovitina</dc:creator>
  <cp:lastModifiedBy>Плешува Альмира Алексеевна</cp:lastModifiedBy>
  <cp:revision>2</cp:revision>
  <cp:lastPrinted>2020-01-20T01:23:00Z</cp:lastPrinted>
  <dcterms:created xsi:type="dcterms:W3CDTF">2020-01-23T03:10:00Z</dcterms:created>
  <dcterms:modified xsi:type="dcterms:W3CDTF">2020-01-23T03:10:00Z</dcterms:modified>
</cp:coreProperties>
</file>