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356F" w14:textId="25C42D8A" w:rsidR="00D6097F" w:rsidRDefault="00BA32B2" w:rsidP="00D6097F">
      <w:pPr>
        <w:tabs>
          <w:tab w:val="left" w:pos="5387"/>
          <w:tab w:val="left" w:pos="7513"/>
        </w:tabs>
        <w:ind w:left="5387"/>
        <w:contextualSpacing/>
        <w:jc w:val="right"/>
        <w:outlineLvl w:val="0"/>
        <w:rPr>
          <w:sz w:val="22"/>
          <w:szCs w:val="22"/>
        </w:rPr>
      </w:pPr>
      <w:r>
        <w:rPr>
          <w:szCs w:val="24"/>
        </w:rPr>
        <w:t xml:space="preserve">              </w:t>
      </w:r>
      <w:r w:rsidR="00D6097F">
        <w:rPr>
          <w:sz w:val="22"/>
          <w:szCs w:val="22"/>
        </w:rPr>
        <w:t xml:space="preserve">                         </w:t>
      </w:r>
    </w:p>
    <w:p w14:paraId="302E2747" w14:textId="5BA2CA59" w:rsidR="00D6097F" w:rsidRPr="00D6097F" w:rsidRDefault="00D6097F" w:rsidP="00D6097F">
      <w:pPr>
        <w:tabs>
          <w:tab w:val="left" w:pos="5387"/>
          <w:tab w:val="left" w:pos="7513"/>
        </w:tabs>
        <w:ind w:left="5387"/>
        <w:contextualSpacing/>
        <w:jc w:val="right"/>
        <w:outlineLvl w:val="0"/>
        <w:rPr>
          <w:sz w:val="22"/>
          <w:szCs w:val="22"/>
        </w:rPr>
      </w:pPr>
      <w:r w:rsidRPr="00D6097F">
        <w:rPr>
          <w:sz w:val="22"/>
          <w:szCs w:val="22"/>
        </w:rPr>
        <w:t>Приложение № 1</w:t>
      </w:r>
    </w:p>
    <w:p w14:paraId="75A59CA4" w14:textId="77777777" w:rsidR="00D6097F" w:rsidRPr="00D6097F" w:rsidRDefault="00D6097F" w:rsidP="00D6097F">
      <w:pPr>
        <w:tabs>
          <w:tab w:val="left" w:pos="5387"/>
        </w:tabs>
        <w:contextualSpacing/>
        <w:jc w:val="right"/>
        <w:rPr>
          <w:sz w:val="22"/>
          <w:szCs w:val="22"/>
        </w:rPr>
      </w:pPr>
      <w:r w:rsidRPr="00D6097F">
        <w:rPr>
          <w:sz w:val="22"/>
          <w:szCs w:val="22"/>
        </w:rPr>
        <w:t xml:space="preserve">                                                                                                   к постановлению                                   администрации Бодайбинского</w:t>
      </w:r>
    </w:p>
    <w:p w14:paraId="6D773537" w14:textId="77777777" w:rsidR="00D6097F" w:rsidRPr="00D6097F" w:rsidRDefault="00D6097F" w:rsidP="00D6097F">
      <w:pPr>
        <w:tabs>
          <w:tab w:val="left" w:pos="5387"/>
        </w:tabs>
        <w:contextualSpacing/>
        <w:jc w:val="right"/>
        <w:rPr>
          <w:sz w:val="22"/>
          <w:szCs w:val="22"/>
        </w:rPr>
      </w:pPr>
      <w:r w:rsidRPr="00D6097F">
        <w:rPr>
          <w:sz w:val="22"/>
          <w:szCs w:val="22"/>
        </w:rPr>
        <w:t xml:space="preserve">                                                                                                     городского поселения</w:t>
      </w:r>
    </w:p>
    <w:p w14:paraId="11415FB7" w14:textId="36ABE351" w:rsidR="00D6097F" w:rsidRPr="00D6097F" w:rsidRDefault="00D6097F" w:rsidP="00D6097F">
      <w:pPr>
        <w:tabs>
          <w:tab w:val="left" w:pos="5387"/>
        </w:tabs>
        <w:contextualSpacing/>
        <w:jc w:val="right"/>
        <w:rPr>
          <w:sz w:val="22"/>
          <w:szCs w:val="22"/>
        </w:rPr>
      </w:pPr>
      <w:r w:rsidRPr="00D6097F">
        <w:rPr>
          <w:sz w:val="22"/>
          <w:szCs w:val="22"/>
        </w:rPr>
        <w:t xml:space="preserve">  от </w:t>
      </w:r>
      <w:r w:rsidR="00F20C14">
        <w:rPr>
          <w:sz w:val="22"/>
          <w:szCs w:val="22"/>
        </w:rPr>
        <w:t>11.11.2021</w:t>
      </w:r>
      <w:r w:rsidRPr="00D6097F">
        <w:rPr>
          <w:sz w:val="22"/>
          <w:szCs w:val="22"/>
        </w:rPr>
        <w:t xml:space="preserve"> года № </w:t>
      </w:r>
      <w:r w:rsidR="00F20C14">
        <w:rPr>
          <w:sz w:val="22"/>
          <w:szCs w:val="22"/>
        </w:rPr>
        <w:t>501</w:t>
      </w:r>
      <w:r w:rsidRPr="00D6097F">
        <w:rPr>
          <w:sz w:val="22"/>
          <w:szCs w:val="22"/>
        </w:rPr>
        <w:t>-п</w:t>
      </w:r>
    </w:p>
    <w:p w14:paraId="1401B624" w14:textId="77777777" w:rsidR="00D6097F" w:rsidRPr="00D6097F" w:rsidRDefault="00D6097F" w:rsidP="00D6097F">
      <w:pPr>
        <w:tabs>
          <w:tab w:val="left" w:pos="5387"/>
        </w:tabs>
        <w:jc w:val="right"/>
        <w:rPr>
          <w:sz w:val="22"/>
          <w:szCs w:val="22"/>
        </w:rPr>
      </w:pPr>
      <w:r w:rsidRPr="00D6097F">
        <w:rPr>
          <w:sz w:val="22"/>
          <w:szCs w:val="22"/>
        </w:rPr>
        <w:t>Глава Бодайбинского</w:t>
      </w:r>
    </w:p>
    <w:p w14:paraId="20B54192" w14:textId="77777777" w:rsidR="00D6097F" w:rsidRPr="00D6097F" w:rsidRDefault="00D6097F" w:rsidP="00D6097F">
      <w:pPr>
        <w:tabs>
          <w:tab w:val="left" w:pos="5387"/>
        </w:tabs>
        <w:jc w:val="right"/>
        <w:rPr>
          <w:sz w:val="22"/>
          <w:szCs w:val="22"/>
        </w:rPr>
      </w:pPr>
      <w:r w:rsidRPr="00D6097F">
        <w:rPr>
          <w:sz w:val="22"/>
          <w:szCs w:val="22"/>
        </w:rPr>
        <w:t>Городского поселения</w:t>
      </w:r>
    </w:p>
    <w:p w14:paraId="64A1443F" w14:textId="77777777" w:rsidR="00D6097F" w:rsidRPr="00D6097F" w:rsidRDefault="00D6097F" w:rsidP="00D6097F">
      <w:pPr>
        <w:tabs>
          <w:tab w:val="left" w:pos="5387"/>
        </w:tabs>
        <w:jc w:val="right"/>
        <w:rPr>
          <w:sz w:val="22"/>
          <w:szCs w:val="22"/>
        </w:rPr>
      </w:pPr>
    </w:p>
    <w:p w14:paraId="11282AA2" w14:textId="19C4064C" w:rsidR="00AB1646" w:rsidRPr="00B824E7" w:rsidRDefault="00D6097F" w:rsidP="00D6097F">
      <w:pPr>
        <w:tabs>
          <w:tab w:val="left" w:pos="5387"/>
        </w:tabs>
        <w:ind w:left="5387"/>
        <w:contextualSpacing/>
        <w:jc w:val="right"/>
        <w:outlineLvl w:val="0"/>
        <w:rPr>
          <w:szCs w:val="24"/>
        </w:rPr>
      </w:pPr>
      <w:r w:rsidRPr="00D6097F">
        <w:rPr>
          <w:sz w:val="22"/>
          <w:szCs w:val="22"/>
        </w:rPr>
        <w:t>__________А.В. Дубков</w:t>
      </w:r>
    </w:p>
    <w:p w14:paraId="05BA1DD6" w14:textId="4CF843F8" w:rsidR="00C05BBA" w:rsidRPr="00B824E7" w:rsidRDefault="00A6526D" w:rsidP="001E6221">
      <w:pPr>
        <w:tabs>
          <w:tab w:val="left" w:pos="5387"/>
        </w:tabs>
        <w:jc w:val="right"/>
        <w:rPr>
          <w:szCs w:val="24"/>
        </w:rPr>
      </w:pPr>
      <w:r w:rsidRPr="00B824E7">
        <w:rPr>
          <w:szCs w:val="24"/>
        </w:rPr>
        <w:t xml:space="preserve"> </w:t>
      </w:r>
    </w:p>
    <w:p w14:paraId="50176020" w14:textId="77777777" w:rsidR="009B28A1" w:rsidRPr="00B824E7" w:rsidRDefault="00A6526D" w:rsidP="001E6221">
      <w:pPr>
        <w:tabs>
          <w:tab w:val="left" w:pos="5387"/>
        </w:tabs>
        <w:jc w:val="center"/>
        <w:rPr>
          <w:b/>
          <w:szCs w:val="24"/>
        </w:rPr>
      </w:pPr>
      <w:r w:rsidRPr="00B824E7">
        <w:rPr>
          <w:b/>
          <w:szCs w:val="24"/>
        </w:rPr>
        <w:t>Извещение о проведении аукциона открытого</w:t>
      </w:r>
    </w:p>
    <w:p w14:paraId="2BCF8D1C" w14:textId="77777777" w:rsidR="00A6526D" w:rsidRPr="00B824E7" w:rsidRDefault="00A6526D" w:rsidP="001E6221">
      <w:pPr>
        <w:tabs>
          <w:tab w:val="left" w:pos="5387"/>
        </w:tabs>
        <w:jc w:val="center"/>
        <w:rPr>
          <w:b/>
          <w:szCs w:val="24"/>
        </w:rPr>
      </w:pPr>
      <w:r w:rsidRPr="00B824E7">
        <w:rPr>
          <w:b/>
          <w:szCs w:val="24"/>
        </w:rPr>
        <w:t xml:space="preserve"> по составу участников</w:t>
      </w:r>
      <w:r w:rsidR="009B28A1" w:rsidRPr="00B824E7">
        <w:rPr>
          <w:b/>
          <w:szCs w:val="24"/>
        </w:rPr>
        <w:t xml:space="preserve"> </w:t>
      </w:r>
      <w:r w:rsidRPr="00B824E7">
        <w:rPr>
          <w:b/>
          <w:szCs w:val="24"/>
        </w:rPr>
        <w:t>и по форме</w:t>
      </w:r>
      <w:r w:rsidR="007A2E7A" w:rsidRPr="00B824E7">
        <w:rPr>
          <w:b/>
          <w:caps/>
          <w:szCs w:val="24"/>
        </w:rPr>
        <w:t xml:space="preserve"> </w:t>
      </w:r>
      <w:r w:rsidRPr="00B824E7">
        <w:rPr>
          <w:b/>
          <w:szCs w:val="24"/>
        </w:rPr>
        <w:t>подачи заявок</w:t>
      </w:r>
    </w:p>
    <w:p w14:paraId="54652AB6" w14:textId="33D2471B" w:rsidR="00A6526D" w:rsidRPr="00B824E7" w:rsidRDefault="00977219" w:rsidP="001E6221">
      <w:pPr>
        <w:tabs>
          <w:tab w:val="left" w:pos="5387"/>
        </w:tabs>
        <w:jc w:val="center"/>
        <w:rPr>
          <w:b/>
          <w:szCs w:val="24"/>
        </w:rPr>
      </w:pPr>
      <w:r w:rsidRPr="00B824E7">
        <w:rPr>
          <w:b/>
          <w:szCs w:val="24"/>
        </w:rPr>
        <w:t>на право заключения договор</w:t>
      </w:r>
      <w:r w:rsidR="00C2135A" w:rsidRPr="00B824E7">
        <w:rPr>
          <w:b/>
          <w:szCs w:val="24"/>
        </w:rPr>
        <w:t>ов</w:t>
      </w:r>
      <w:r w:rsidRPr="00B824E7">
        <w:rPr>
          <w:b/>
          <w:szCs w:val="24"/>
        </w:rPr>
        <w:t xml:space="preserve"> аренды земельн</w:t>
      </w:r>
      <w:r w:rsidR="00C2135A" w:rsidRPr="00B824E7">
        <w:rPr>
          <w:b/>
          <w:szCs w:val="24"/>
        </w:rPr>
        <w:t>ых</w:t>
      </w:r>
      <w:r w:rsidR="005F4F4D" w:rsidRPr="00B824E7">
        <w:rPr>
          <w:b/>
          <w:szCs w:val="24"/>
        </w:rPr>
        <w:t xml:space="preserve"> участк</w:t>
      </w:r>
      <w:r w:rsidR="00C2135A" w:rsidRPr="00B824E7">
        <w:rPr>
          <w:b/>
          <w:szCs w:val="24"/>
        </w:rPr>
        <w:t>ов</w:t>
      </w:r>
      <w:r w:rsidR="00A6526D" w:rsidRPr="00B824E7">
        <w:rPr>
          <w:b/>
          <w:szCs w:val="24"/>
        </w:rPr>
        <w:t xml:space="preserve"> </w:t>
      </w:r>
    </w:p>
    <w:p w14:paraId="48246328" w14:textId="77777777" w:rsidR="006E0458" w:rsidRPr="00B824E7" w:rsidRDefault="006E0458" w:rsidP="001E6221">
      <w:pPr>
        <w:tabs>
          <w:tab w:val="left" w:pos="5387"/>
        </w:tabs>
        <w:jc w:val="center"/>
        <w:rPr>
          <w:szCs w:val="24"/>
        </w:rPr>
      </w:pPr>
    </w:p>
    <w:p w14:paraId="36FCC39B" w14:textId="77777777" w:rsidR="009B28A1" w:rsidRPr="00B824E7" w:rsidRDefault="006E0458" w:rsidP="001E6221">
      <w:pPr>
        <w:pStyle w:val="a9"/>
        <w:numPr>
          <w:ilvl w:val="0"/>
          <w:numId w:val="9"/>
        </w:numPr>
        <w:tabs>
          <w:tab w:val="left" w:pos="5387"/>
        </w:tabs>
        <w:jc w:val="center"/>
        <w:rPr>
          <w:szCs w:val="24"/>
        </w:rPr>
      </w:pPr>
      <w:r w:rsidRPr="00B824E7">
        <w:rPr>
          <w:b/>
          <w:szCs w:val="24"/>
        </w:rPr>
        <w:t>Общая информация об аукционе</w:t>
      </w:r>
    </w:p>
    <w:p w14:paraId="19E8F57E" w14:textId="77777777" w:rsidR="009B28A1" w:rsidRPr="00B824E7" w:rsidRDefault="009B28A1" w:rsidP="001E6221">
      <w:pPr>
        <w:pStyle w:val="a9"/>
        <w:numPr>
          <w:ilvl w:val="1"/>
          <w:numId w:val="9"/>
        </w:numPr>
        <w:tabs>
          <w:tab w:val="left" w:pos="993"/>
          <w:tab w:val="left" w:pos="5387"/>
        </w:tabs>
        <w:ind w:left="0" w:firstLine="567"/>
        <w:rPr>
          <w:szCs w:val="24"/>
        </w:rPr>
      </w:pPr>
      <w:r w:rsidRPr="00B824E7">
        <w:rPr>
          <w:b/>
          <w:szCs w:val="24"/>
        </w:rPr>
        <w:t xml:space="preserve"> Организатор аукциона:</w:t>
      </w:r>
      <w:r w:rsidRPr="00B824E7">
        <w:rPr>
          <w:szCs w:val="24"/>
        </w:rPr>
        <w:t xml:space="preserve"> Администрация Бодайбинского городского поселения.</w:t>
      </w:r>
    </w:p>
    <w:p w14:paraId="191E90A2" w14:textId="292590E7" w:rsidR="009B28A1" w:rsidRPr="00B824E7" w:rsidRDefault="009B28A1" w:rsidP="001E6221">
      <w:pPr>
        <w:pStyle w:val="a9"/>
        <w:tabs>
          <w:tab w:val="left" w:pos="993"/>
          <w:tab w:val="left" w:pos="5387"/>
        </w:tabs>
        <w:ind w:left="0" w:firstLine="567"/>
        <w:jc w:val="both"/>
        <w:rPr>
          <w:szCs w:val="24"/>
        </w:rPr>
      </w:pPr>
      <w:r w:rsidRPr="00B824E7">
        <w:rPr>
          <w:b/>
          <w:szCs w:val="24"/>
        </w:rPr>
        <w:t>Почтовый адрес:</w:t>
      </w:r>
      <w:r w:rsidR="00823B8C" w:rsidRPr="00B824E7">
        <w:rPr>
          <w:szCs w:val="24"/>
        </w:rPr>
        <w:t xml:space="preserve"> 666904, Иркутская область,</w:t>
      </w:r>
      <w:r w:rsidRPr="00B824E7">
        <w:rPr>
          <w:szCs w:val="24"/>
        </w:rPr>
        <w:t xml:space="preserve"> г. </w:t>
      </w:r>
      <w:r w:rsidR="0035731A" w:rsidRPr="00B824E7">
        <w:rPr>
          <w:szCs w:val="24"/>
        </w:rPr>
        <w:t>Бодайбо, ул.</w:t>
      </w:r>
      <w:r w:rsidRPr="00B824E7">
        <w:rPr>
          <w:szCs w:val="24"/>
        </w:rPr>
        <w:t xml:space="preserve"> 30 лет Победы, д.3.</w:t>
      </w:r>
    </w:p>
    <w:p w14:paraId="449F509F" w14:textId="77777777" w:rsidR="009B28A1" w:rsidRPr="00B824E7" w:rsidRDefault="009B28A1" w:rsidP="001E6221">
      <w:pPr>
        <w:pStyle w:val="a9"/>
        <w:tabs>
          <w:tab w:val="left" w:pos="993"/>
          <w:tab w:val="left" w:pos="5387"/>
        </w:tabs>
        <w:ind w:left="0" w:firstLine="567"/>
        <w:jc w:val="both"/>
        <w:rPr>
          <w:szCs w:val="24"/>
        </w:rPr>
      </w:pPr>
      <w:r w:rsidRPr="00B824E7">
        <w:rPr>
          <w:b/>
          <w:szCs w:val="24"/>
        </w:rPr>
        <w:t>Телефон:</w:t>
      </w:r>
      <w:r w:rsidRPr="00B824E7">
        <w:rPr>
          <w:szCs w:val="24"/>
        </w:rPr>
        <w:t xml:space="preserve"> (39561) 5-22-24; 5-14-93</w:t>
      </w:r>
    </w:p>
    <w:p w14:paraId="2EE4BF53" w14:textId="77777777" w:rsidR="009B28A1" w:rsidRPr="00B824E7" w:rsidRDefault="009B28A1" w:rsidP="001E6221">
      <w:pPr>
        <w:pStyle w:val="a9"/>
        <w:tabs>
          <w:tab w:val="left" w:pos="993"/>
          <w:tab w:val="left" w:pos="5387"/>
        </w:tabs>
        <w:ind w:left="0" w:firstLine="567"/>
        <w:jc w:val="both"/>
        <w:rPr>
          <w:szCs w:val="24"/>
        </w:rPr>
      </w:pPr>
      <w:r w:rsidRPr="00B824E7">
        <w:rPr>
          <w:b/>
          <w:szCs w:val="24"/>
        </w:rPr>
        <w:t>Факс:</w:t>
      </w:r>
      <w:r w:rsidRPr="00B824E7">
        <w:rPr>
          <w:szCs w:val="24"/>
        </w:rPr>
        <w:t xml:space="preserve"> (39561) 5-19-30.</w:t>
      </w:r>
    </w:p>
    <w:p w14:paraId="188CABA5" w14:textId="22C6981C" w:rsidR="009B28A1" w:rsidRPr="00B824E7" w:rsidRDefault="009B28A1" w:rsidP="001E6221">
      <w:pPr>
        <w:pStyle w:val="a9"/>
        <w:tabs>
          <w:tab w:val="left" w:pos="34"/>
          <w:tab w:val="left" w:pos="993"/>
          <w:tab w:val="left" w:pos="5387"/>
        </w:tabs>
        <w:ind w:left="0" w:firstLine="567"/>
        <w:rPr>
          <w:szCs w:val="24"/>
          <w:u w:val="single"/>
        </w:rPr>
      </w:pPr>
      <w:r w:rsidRPr="00B824E7">
        <w:rPr>
          <w:b/>
          <w:bCs/>
          <w:szCs w:val="24"/>
        </w:rPr>
        <w:t>Адрес электронной почты:</w:t>
      </w:r>
      <w:r w:rsidR="00823B8C" w:rsidRPr="00B824E7">
        <w:rPr>
          <w:bCs/>
          <w:szCs w:val="24"/>
        </w:rPr>
        <w:t xml:space="preserve"> </w:t>
      </w:r>
      <w:hyperlink r:id="rId8" w:history="1">
        <w:r w:rsidRPr="00B824E7">
          <w:rPr>
            <w:rStyle w:val="ac"/>
            <w:color w:val="auto"/>
            <w:szCs w:val="24"/>
            <w:lang w:val="en-US"/>
          </w:rPr>
          <w:t>info</w:t>
        </w:r>
        <w:r w:rsidRPr="00B824E7">
          <w:rPr>
            <w:rStyle w:val="ac"/>
            <w:color w:val="auto"/>
            <w:szCs w:val="24"/>
          </w:rPr>
          <w:t>@</w:t>
        </w:r>
        <w:r w:rsidRPr="00B824E7">
          <w:rPr>
            <w:rStyle w:val="ac"/>
            <w:color w:val="auto"/>
            <w:szCs w:val="24"/>
            <w:lang w:val="en-US"/>
          </w:rPr>
          <w:t>adm</w:t>
        </w:r>
        <w:r w:rsidRPr="00B824E7">
          <w:rPr>
            <w:rStyle w:val="ac"/>
            <w:color w:val="auto"/>
            <w:szCs w:val="24"/>
          </w:rPr>
          <w:t>-</w:t>
        </w:r>
        <w:r w:rsidRPr="00B824E7">
          <w:rPr>
            <w:rStyle w:val="ac"/>
            <w:color w:val="auto"/>
            <w:szCs w:val="24"/>
            <w:lang w:val="en-US"/>
          </w:rPr>
          <w:t>bodaibo</w:t>
        </w:r>
        <w:r w:rsidRPr="00B824E7">
          <w:rPr>
            <w:rStyle w:val="ac"/>
            <w:color w:val="auto"/>
            <w:szCs w:val="24"/>
          </w:rPr>
          <w:t>.</w:t>
        </w:r>
        <w:r w:rsidRPr="00B824E7">
          <w:rPr>
            <w:rStyle w:val="ac"/>
            <w:color w:val="auto"/>
            <w:szCs w:val="24"/>
            <w:lang w:val="en-US"/>
          </w:rPr>
          <w:t>ru</w:t>
        </w:r>
      </w:hyperlink>
      <w:r w:rsidR="007E7D06" w:rsidRPr="00B824E7">
        <w:rPr>
          <w:szCs w:val="24"/>
          <w:u w:val="single"/>
        </w:rPr>
        <w:t>.</w:t>
      </w:r>
    </w:p>
    <w:p w14:paraId="214FE452" w14:textId="77777777" w:rsidR="00E75519" w:rsidRPr="00B824E7" w:rsidRDefault="009B28A1" w:rsidP="00E75519">
      <w:pPr>
        <w:ind w:firstLine="567"/>
        <w:rPr>
          <w:szCs w:val="24"/>
        </w:rPr>
      </w:pPr>
      <w:r w:rsidRPr="00B824E7">
        <w:rPr>
          <w:b/>
          <w:szCs w:val="24"/>
        </w:rPr>
        <w:t>Контактное лицо:</w:t>
      </w:r>
      <w:r w:rsidR="003F5D4A" w:rsidRPr="00B824E7">
        <w:rPr>
          <w:szCs w:val="24"/>
        </w:rPr>
        <w:t xml:space="preserve"> </w:t>
      </w:r>
      <w:r w:rsidR="00E75519" w:rsidRPr="00B824E7">
        <w:rPr>
          <w:szCs w:val="24"/>
        </w:rPr>
        <w:t>Холодова Галина Викторовна</w:t>
      </w:r>
      <w:r w:rsidRPr="00B824E7">
        <w:rPr>
          <w:szCs w:val="24"/>
        </w:rPr>
        <w:t xml:space="preserve">– </w:t>
      </w:r>
      <w:r w:rsidR="00E75519" w:rsidRPr="00B824E7">
        <w:rPr>
          <w:rFonts w:eastAsia="Calibri"/>
          <w:szCs w:val="24"/>
          <w:lang w:eastAsia="en-US"/>
        </w:rPr>
        <w:t>Начальника отдела по управлению муниципальным имуществом и жилищно-социальным вопросам</w:t>
      </w:r>
      <w:r w:rsidRPr="00B824E7">
        <w:rPr>
          <w:szCs w:val="24"/>
        </w:rPr>
        <w:t xml:space="preserve">; </w:t>
      </w:r>
    </w:p>
    <w:p w14:paraId="3E8E7446" w14:textId="5B3EDBEC" w:rsidR="009B28A1" w:rsidRPr="00B824E7" w:rsidRDefault="00E75519" w:rsidP="00110F02">
      <w:pPr>
        <w:ind w:firstLine="567"/>
        <w:jc w:val="both"/>
        <w:rPr>
          <w:szCs w:val="24"/>
        </w:rPr>
      </w:pPr>
      <w:r w:rsidRPr="00B824E7">
        <w:rPr>
          <w:szCs w:val="24"/>
        </w:rPr>
        <w:t>Жданова Наталья Александровна</w:t>
      </w:r>
      <w:r w:rsidR="009B28A1" w:rsidRPr="00B824E7">
        <w:rPr>
          <w:szCs w:val="24"/>
        </w:rPr>
        <w:t xml:space="preserve"> – ведущий специалист </w:t>
      </w:r>
      <w:r w:rsidR="004D1A61" w:rsidRPr="00B824E7">
        <w:rPr>
          <w:szCs w:val="24"/>
        </w:rPr>
        <w:t xml:space="preserve">по земельным отношениям; </w:t>
      </w:r>
      <w:r w:rsidR="009B28A1" w:rsidRPr="00B824E7">
        <w:rPr>
          <w:szCs w:val="24"/>
        </w:rPr>
        <w:t xml:space="preserve">Аукцион проводится на основании </w:t>
      </w:r>
      <w:r w:rsidR="004D1A61" w:rsidRPr="00B824E7">
        <w:rPr>
          <w:szCs w:val="24"/>
        </w:rPr>
        <w:t>постановления администрации</w:t>
      </w:r>
      <w:r w:rsidR="009B28A1" w:rsidRPr="00B824E7">
        <w:rPr>
          <w:szCs w:val="24"/>
        </w:rPr>
        <w:t xml:space="preserve"> Бодайбинского</w:t>
      </w:r>
      <w:r w:rsidR="00A3443F" w:rsidRPr="00B824E7">
        <w:rPr>
          <w:szCs w:val="24"/>
        </w:rPr>
        <w:t xml:space="preserve"> </w:t>
      </w:r>
      <w:r w:rsidR="00AB1646" w:rsidRPr="006531F7">
        <w:rPr>
          <w:szCs w:val="24"/>
        </w:rPr>
        <w:t xml:space="preserve">городского поселения </w:t>
      </w:r>
      <w:r w:rsidR="003163E6" w:rsidRPr="006531F7">
        <w:rPr>
          <w:szCs w:val="24"/>
        </w:rPr>
        <w:t xml:space="preserve">от </w:t>
      </w:r>
      <w:r w:rsidR="00F20C14">
        <w:rPr>
          <w:szCs w:val="24"/>
        </w:rPr>
        <w:t>11.11.2021 года № 501</w:t>
      </w:r>
      <w:r w:rsidR="008638FF" w:rsidRPr="006531F7">
        <w:rPr>
          <w:szCs w:val="24"/>
        </w:rPr>
        <w:t xml:space="preserve">-п </w:t>
      </w:r>
      <w:r w:rsidR="00F40929">
        <w:rPr>
          <w:szCs w:val="24"/>
        </w:rPr>
        <w:t>«</w:t>
      </w:r>
      <w:r w:rsidR="009B28A1" w:rsidRPr="006531F7">
        <w:rPr>
          <w:szCs w:val="24"/>
        </w:rPr>
        <w:t xml:space="preserve">О проведении </w:t>
      </w:r>
      <w:r w:rsidR="007B49B6" w:rsidRPr="006531F7">
        <w:rPr>
          <w:szCs w:val="24"/>
        </w:rPr>
        <w:t>аукциона,</w:t>
      </w:r>
      <w:r w:rsidR="009B28A1" w:rsidRPr="006531F7">
        <w:rPr>
          <w:szCs w:val="24"/>
        </w:rPr>
        <w:t xml:space="preserve"> открытого по составу участников и по форме подачи заявок </w:t>
      </w:r>
      <w:r w:rsidR="00530C9F" w:rsidRPr="006531F7">
        <w:rPr>
          <w:szCs w:val="24"/>
        </w:rPr>
        <w:t>на право</w:t>
      </w:r>
      <w:r w:rsidR="009B28A1" w:rsidRPr="006531F7">
        <w:rPr>
          <w:szCs w:val="24"/>
        </w:rPr>
        <w:t xml:space="preserve"> </w:t>
      </w:r>
      <w:r w:rsidR="007B49B6" w:rsidRPr="006531F7">
        <w:rPr>
          <w:szCs w:val="24"/>
        </w:rPr>
        <w:t>заключения договоров</w:t>
      </w:r>
      <w:r w:rsidR="009B28A1" w:rsidRPr="006531F7">
        <w:rPr>
          <w:szCs w:val="24"/>
        </w:rPr>
        <w:t xml:space="preserve"> аренды </w:t>
      </w:r>
      <w:r w:rsidR="007B49B6" w:rsidRPr="00B824E7">
        <w:rPr>
          <w:szCs w:val="24"/>
        </w:rPr>
        <w:t>земельных участков</w:t>
      </w:r>
      <w:r w:rsidR="00F40929">
        <w:rPr>
          <w:szCs w:val="24"/>
        </w:rPr>
        <w:t>»</w:t>
      </w:r>
      <w:r w:rsidR="009B28A1" w:rsidRPr="00B824E7">
        <w:rPr>
          <w:szCs w:val="24"/>
        </w:rPr>
        <w:t xml:space="preserve"> </w:t>
      </w:r>
    </w:p>
    <w:p w14:paraId="2E0A5D07" w14:textId="77777777" w:rsidR="004E1D31" w:rsidRPr="00B824E7" w:rsidRDefault="009B28A1" w:rsidP="00110F02">
      <w:pPr>
        <w:pStyle w:val="af"/>
        <w:numPr>
          <w:ilvl w:val="1"/>
          <w:numId w:val="9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szCs w:val="24"/>
        </w:rPr>
      </w:pPr>
      <w:r w:rsidRPr="00B824E7">
        <w:rPr>
          <w:szCs w:val="24"/>
        </w:rPr>
        <w:t xml:space="preserve"> </w:t>
      </w:r>
      <w:r w:rsidR="004E1D31" w:rsidRPr="00B824E7">
        <w:rPr>
          <w:szCs w:val="24"/>
        </w:rPr>
        <w:t>Аукцион является открытым по составу участников и открытый по форме подачи заявок.</w:t>
      </w:r>
    </w:p>
    <w:p w14:paraId="5E9F9142" w14:textId="27118806" w:rsidR="004E1D31" w:rsidRPr="00B824E7" w:rsidRDefault="004E1D31" w:rsidP="004E1D31">
      <w:pPr>
        <w:pStyle w:val="af"/>
        <w:numPr>
          <w:ilvl w:val="1"/>
          <w:numId w:val="9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szCs w:val="24"/>
        </w:rPr>
      </w:pPr>
      <w:r w:rsidRPr="00B824E7">
        <w:rPr>
          <w:rFonts w:eastAsia="Arial Unicode MS"/>
          <w:szCs w:val="24"/>
        </w:rPr>
        <w:t xml:space="preserve">Аукцион проводится </w:t>
      </w:r>
      <w:r w:rsidR="004A1F26">
        <w:rPr>
          <w:rFonts w:eastAsia="Arial Unicode MS"/>
          <w:b/>
          <w:szCs w:val="24"/>
        </w:rPr>
        <w:t>13.12</w:t>
      </w:r>
      <w:r w:rsidR="00220AF8">
        <w:rPr>
          <w:rFonts w:eastAsia="Arial Unicode MS"/>
          <w:b/>
          <w:szCs w:val="24"/>
        </w:rPr>
        <w:t>.2021</w:t>
      </w:r>
      <w:r w:rsidR="00963559">
        <w:rPr>
          <w:rFonts w:eastAsia="Arial Unicode MS"/>
          <w:b/>
          <w:szCs w:val="24"/>
        </w:rPr>
        <w:t xml:space="preserve"> года в </w:t>
      </w:r>
      <w:r w:rsidR="004A1F26">
        <w:rPr>
          <w:rFonts w:eastAsia="Arial Unicode MS"/>
          <w:b/>
          <w:szCs w:val="24"/>
        </w:rPr>
        <w:t>10</w:t>
      </w:r>
      <w:r w:rsidRPr="00B824E7">
        <w:rPr>
          <w:rFonts w:eastAsia="Arial Unicode MS"/>
          <w:b/>
          <w:szCs w:val="24"/>
        </w:rPr>
        <w:t>.00 часов</w:t>
      </w:r>
      <w:r w:rsidRPr="00B824E7">
        <w:rPr>
          <w:rFonts w:eastAsia="Arial Unicode MS"/>
          <w:szCs w:val="24"/>
        </w:rPr>
        <w:t xml:space="preserve"> (время местное) по адресу: Иркутская область, г. Бодайбо, ул. 30 лет Победы, 3, кабинет 201.</w:t>
      </w:r>
    </w:p>
    <w:p w14:paraId="2A948844" w14:textId="777B44CA" w:rsidR="004E1D31" w:rsidRPr="009F0A3C" w:rsidRDefault="004E1D31" w:rsidP="004E1D31">
      <w:pPr>
        <w:pStyle w:val="af"/>
        <w:numPr>
          <w:ilvl w:val="1"/>
          <w:numId w:val="9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szCs w:val="24"/>
        </w:rPr>
      </w:pPr>
      <w:r w:rsidRPr="00B824E7">
        <w:rPr>
          <w:rFonts w:eastAsia="Arial Unicode MS"/>
          <w:szCs w:val="24"/>
        </w:rPr>
        <w:t xml:space="preserve">Срок предоставления </w:t>
      </w:r>
      <w:r w:rsidRPr="00B824E7">
        <w:rPr>
          <w:szCs w:val="24"/>
        </w:rPr>
        <w:t xml:space="preserve">информации и </w:t>
      </w:r>
      <w:r w:rsidR="00946866">
        <w:rPr>
          <w:szCs w:val="24"/>
        </w:rPr>
        <w:t>подачи заявок на участие в аукционе</w:t>
      </w:r>
      <w:r w:rsidRPr="00B824E7">
        <w:rPr>
          <w:rFonts w:eastAsia="Arial Unicode MS"/>
          <w:szCs w:val="24"/>
        </w:rPr>
        <w:t xml:space="preserve">:                   </w:t>
      </w:r>
      <w:r w:rsidR="008D7439">
        <w:rPr>
          <w:rFonts w:eastAsia="Arial Unicode MS"/>
          <w:szCs w:val="24"/>
        </w:rPr>
        <w:t xml:space="preserve">                </w:t>
      </w:r>
      <w:r w:rsidRPr="00B824E7">
        <w:rPr>
          <w:rFonts w:eastAsia="Arial Unicode MS"/>
          <w:szCs w:val="24"/>
        </w:rPr>
        <w:t xml:space="preserve">  </w:t>
      </w:r>
      <w:r w:rsidRPr="00B824E7">
        <w:rPr>
          <w:rFonts w:eastAsia="Arial Unicode MS"/>
          <w:b/>
          <w:szCs w:val="24"/>
        </w:rPr>
        <w:t xml:space="preserve">с </w:t>
      </w:r>
      <w:r w:rsidR="00D7387D">
        <w:rPr>
          <w:rFonts w:eastAsia="Arial Unicode MS"/>
          <w:b/>
          <w:szCs w:val="24"/>
        </w:rPr>
        <w:t>15</w:t>
      </w:r>
      <w:r w:rsidR="004A1F26">
        <w:rPr>
          <w:rFonts w:eastAsia="Arial Unicode MS"/>
          <w:b/>
          <w:szCs w:val="24"/>
        </w:rPr>
        <w:t>.11</w:t>
      </w:r>
      <w:r w:rsidR="00220AF8">
        <w:rPr>
          <w:rFonts w:eastAsia="Arial Unicode MS"/>
          <w:b/>
          <w:szCs w:val="24"/>
        </w:rPr>
        <w:t>.2021</w:t>
      </w:r>
      <w:r w:rsidRPr="00B824E7">
        <w:rPr>
          <w:rFonts w:eastAsia="Arial Unicode MS"/>
          <w:b/>
          <w:szCs w:val="24"/>
        </w:rPr>
        <w:t xml:space="preserve"> года по </w:t>
      </w:r>
      <w:r w:rsidR="004A1F26">
        <w:rPr>
          <w:rFonts w:eastAsia="Arial Unicode MS"/>
          <w:b/>
          <w:szCs w:val="24"/>
        </w:rPr>
        <w:t>06.12</w:t>
      </w:r>
      <w:r w:rsidR="00220AF8">
        <w:rPr>
          <w:rFonts w:eastAsia="Arial Unicode MS"/>
          <w:b/>
          <w:szCs w:val="24"/>
        </w:rPr>
        <w:t>.2021</w:t>
      </w:r>
      <w:r w:rsidRPr="00B824E7">
        <w:rPr>
          <w:rFonts w:eastAsia="Arial Unicode MS"/>
          <w:b/>
          <w:szCs w:val="24"/>
        </w:rPr>
        <w:t xml:space="preserve"> года до </w:t>
      </w:r>
      <w:r w:rsidR="00F5774B" w:rsidRPr="00B824E7">
        <w:rPr>
          <w:rFonts w:eastAsia="Arial Unicode MS"/>
          <w:b/>
          <w:szCs w:val="24"/>
        </w:rPr>
        <w:t>11</w:t>
      </w:r>
      <w:r w:rsidRPr="00B824E7">
        <w:rPr>
          <w:rFonts w:eastAsia="Arial Unicode MS"/>
          <w:b/>
          <w:szCs w:val="24"/>
        </w:rPr>
        <w:t xml:space="preserve"> часов 00 минут (время местное).</w:t>
      </w:r>
    </w:p>
    <w:p w14:paraId="1E8F2DCF" w14:textId="75DD31AB" w:rsidR="009F0A3C" w:rsidRPr="00B824E7" w:rsidRDefault="009F0A3C" w:rsidP="004E1D31">
      <w:pPr>
        <w:pStyle w:val="af"/>
        <w:numPr>
          <w:ilvl w:val="1"/>
          <w:numId w:val="9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szCs w:val="24"/>
        </w:rPr>
      </w:pPr>
      <w:r w:rsidRPr="009F0A3C">
        <w:rPr>
          <w:rFonts w:eastAsia="Arial Unicode MS"/>
          <w:szCs w:val="24"/>
        </w:rPr>
        <w:t>К заявке прилагается копия паспорта.</w:t>
      </w:r>
    </w:p>
    <w:p w14:paraId="1F3C52C6" w14:textId="4EFE1696" w:rsidR="004E1D31" w:rsidRPr="00B824E7" w:rsidRDefault="004E1D31" w:rsidP="004E1D31">
      <w:pPr>
        <w:pStyle w:val="af"/>
        <w:tabs>
          <w:tab w:val="left" w:pos="851"/>
          <w:tab w:val="left" w:pos="993"/>
          <w:tab w:val="left" w:pos="5387"/>
        </w:tabs>
        <w:suppressAutoHyphens/>
        <w:ind w:firstLine="567"/>
        <w:jc w:val="both"/>
        <w:rPr>
          <w:rStyle w:val="grame"/>
          <w:rFonts w:eastAsia="Arial Unicode MS"/>
          <w:szCs w:val="24"/>
        </w:rPr>
      </w:pPr>
      <w:r w:rsidRPr="00B824E7">
        <w:rPr>
          <w:rFonts w:eastAsia="Arial Unicode MS"/>
          <w:szCs w:val="24"/>
        </w:rPr>
        <w:t xml:space="preserve">Место предоставления документации об аукционе: </w:t>
      </w:r>
      <w:r w:rsidRPr="00B824E7">
        <w:rPr>
          <w:szCs w:val="24"/>
        </w:rPr>
        <w:t>666904, г. Бодайбо, у</w:t>
      </w:r>
      <w:r w:rsidR="00452618" w:rsidRPr="00B824E7">
        <w:rPr>
          <w:szCs w:val="24"/>
        </w:rPr>
        <w:t>л. 30 лет Победы, 3, кабинет 212</w:t>
      </w:r>
      <w:r w:rsidRPr="00B824E7">
        <w:rPr>
          <w:szCs w:val="24"/>
        </w:rPr>
        <w:t xml:space="preserve"> в рабочие дни с 08 часов 00 минут до 16 часов 00 минут </w:t>
      </w:r>
      <w:r w:rsidRPr="00B824E7">
        <w:rPr>
          <w:rStyle w:val="grame"/>
          <w:rFonts w:eastAsia="Arial Unicode MS"/>
          <w:szCs w:val="24"/>
        </w:rPr>
        <w:t>(время местное).</w:t>
      </w:r>
    </w:p>
    <w:p w14:paraId="1B090185" w14:textId="38464537" w:rsidR="005E2E1C" w:rsidRPr="00B824E7" w:rsidRDefault="005E2E1C" w:rsidP="004E1D31">
      <w:pPr>
        <w:pStyle w:val="af"/>
        <w:numPr>
          <w:ilvl w:val="1"/>
          <w:numId w:val="9"/>
        </w:numPr>
        <w:tabs>
          <w:tab w:val="left" w:pos="851"/>
          <w:tab w:val="left" w:pos="993"/>
          <w:tab w:val="left" w:pos="5387"/>
        </w:tabs>
        <w:suppressAutoHyphens/>
        <w:ind w:left="0" w:firstLine="567"/>
        <w:jc w:val="both"/>
        <w:rPr>
          <w:rFonts w:eastAsia="Arial Unicode MS"/>
          <w:szCs w:val="24"/>
        </w:rPr>
      </w:pPr>
      <w:r w:rsidRPr="00B824E7">
        <w:rPr>
          <w:rFonts w:eastAsia="Arial Unicode MS"/>
          <w:szCs w:val="24"/>
        </w:rPr>
        <w:t xml:space="preserve">Извещение о проведении аукциона </w:t>
      </w:r>
      <w:r w:rsidR="00504E4A" w:rsidRPr="00B824E7">
        <w:rPr>
          <w:szCs w:val="24"/>
        </w:rPr>
        <w:t xml:space="preserve">подлежит официальному опубликованию в СМИ, размещению на официальном сайте администрации Бодайбинского городского поселения в информационно- телекоммуникационной сети </w:t>
      </w:r>
      <w:r w:rsidR="00F40929">
        <w:rPr>
          <w:szCs w:val="24"/>
        </w:rPr>
        <w:t>«</w:t>
      </w:r>
      <w:r w:rsidR="00504E4A" w:rsidRPr="00B824E7">
        <w:rPr>
          <w:szCs w:val="24"/>
        </w:rPr>
        <w:t>Интернет</w:t>
      </w:r>
      <w:r w:rsidR="00F40929">
        <w:rPr>
          <w:szCs w:val="24"/>
        </w:rPr>
        <w:t>»</w:t>
      </w:r>
      <w:r w:rsidR="00504E4A" w:rsidRPr="00B824E7">
        <w:rPr>
          <w:szCs w:val="24"/>
        </w:rPr>
        <w:t xml:space="preserve"> </w:t>
      </w:r>
      <w:hyperlink r:id="rId9" w:history="1">
        <w:r w:rsidR="00504E4A" w:rsidRPr="00B824E7">
          <w:rPr>
            <w:rStyle w:val="ac"/>
            <w:color w:val="auto"/>
            <w:szCs w:val="24"/>
            <w:lang w:val="en-US"/>
          </w:rPr>
          <w:t>www</w:t>
        </w:r>
        <w:r w:rsidR="00504E4A" w:rsidRPr="00B824E7">
          <w:rPr>
            <w:rStyle w:val="ac"/>
            <w:color w:val="auto"/>
            <w:szCs w:val="24"/>
          </w:rPr>
          <w:t>.</w:t>
        </w:r>
        <w:r w:rsidR="00504E4A" w:rsidRPr="00B824E7">
          <w:rPr>
            <w:rStyle w:val="ac"/>
            <w:color w:val="auto"/>
            <w:szCs w:val="24"/>
            <w:lang w:val="en-US"/>
          </w:rPr>
          <w:t>uprava</w:t>
        </w:r>
        <w:r w:rsidR="00504E4A" w:rsidRPr="00B824E7">
          <w:rPr>
            <w:rStyle w:val="ac"/>
            <w:color w:val="auto"/>
            <w:szCs w:val="24"/>
          </w:rPr>
          <w:t>-</w:t>
        </w:r>
        <w:r w:rsidR="00504E4A" w:rsidRPr="00B824E7">
          <w:rPr>
            <w:rStyle w:val="ac"/>
            <w:color w:val="auto"/>
            <w:szCs w:val="24"/>
            <w:lang w:val="en-US"/>
          </w:rPr>
          <w:t>bodaibo</w:t>
        </w:r>
        <w:r w:rsidR="00504E4A" w:rsidRPr="00B824E7">
          <w:rPr>
            <w:rStyle w:val="ac"/>
            <w:color w:val="auto"/>
            <w:szCs w:val="24"/>
          </w:rPr>
          <w:t>.</w:t>
        </w:r>
        <w:r w:rsidR="00504E4A" w:rsidRPr="00B824E7">
          <w:rPr>
            <w:rStyle w:val="ac"/>
            <w:color w:val="auto"/>
            <w:szCs w:val="24"/>
            <w:lang w:val="en-US"/>
          </w:rPr>
          <w:t>ru</w:t>
        </w:r>
      </w:hyperlink>
      <w:r w:rsidR="00504E4A" w:rsidRPr="00B824E7">
        <w:rPr>
          <w:szCs w:val="24"/>
        </w:rPr>
        <w:t xml:space="preserve"> </w:t>
      </w:r>
      <w:r w:rsidR="005A4A83" w:rsidRPr="00B824E7">
        <w:rPr>
          <w:bCs w:val="0"/>
          <w:szCs w:val="24"/>
        </w:rPr>
        <w:t>и</w:t>
      </w:r>
      <w:r w:rsidRPr="00B824E7">
        <w:rPr>
          <w:szCs w:val="24"/>
        </w:rPr>
        <w:t xml:space="preserve"> </w:t>
      </w:r>
      <w:r w:rsidRPr="00B824E7">
        <w:rPr>
          <w:rFonts w:eastAsia="Arial Unicode MS"/>
          <w:szCs w:val="24"/>
        </w:rPr>
        <w:t xml:space="preserve">на </w:t>
      </w:r>
      <w:r w:rsidR="005A4A83" w:rsidRPr="00B824E7">
        <w:rPr>
          <w:bCs w:val="0"/>
          <w:szCs w:val="24"/>
        </w:rPr>
        <w:t xml:space="preserve">официальном сайте Российской Федерации в информационно-телекоммуникационной сети </w:t>
      </w:r>
      <w:r w:rsidR="00F40929">
        <w:rPr>
          <w:bCs w:val="0"/>
          <w:szCs w:val="24"/>
        </w:rPr>
        <w:t>«</w:t>
      </w:r>
      <w:r w:rsidR="005A4A83" w:rsidRPr="00B824E7">
        <w:rPr>
          <w:bCs w:val="0"/>
          <w:szCs w:val="24"/>
        </w:rPr>
        <w:t>Интернет</w:t>
      </w:r>
      <w:r w:rsidR="00F40929">
        <w:rPr>
          <w:bCs w:val="0"/>
          <w:szCs w:val="24"/>
        </w:rPr>
        <w:t>»</w:t>
      </w:r>
      <w:r w:rsidR="005A4A83" w:rsidRPr="00B824E7">
        <w:rPr>
          <w:bCs w:val="0"/>
          <w:szCs w:val="24"/>
        </w:rPr>
        <w:t xml:space="preserve"> для размещения информации о проведении торгов по адресу</w:t>
      </w:r>
      <w:r w:rsidR="009E5FAA" w:rsidRPr="00B824E7">
        <w:rPr>
          <w:bCs w:val="0"/>
          <w:szCs w:val="24"/>
        </w:rPr>
        <w:t>:</w:t>
      </w:r>
      <w:r w:rsidR="005A4A83" w:rsidRPr="00B824E7">
        <w:rPr>
          <w:bCs w:val="0"/>
          <w:szCs w:val="24"/>
        </w:rPr>
        <w:t xml:space="preserve"> </w:t>
      </w:r>
      <w:hyperlink r:id="rId10" w:history="1">
        <w:r w:rsidR="005A4A83" w:rsidRPr="00B824E7">
          <w:rPr>
            <w:bCs w:val="0"/>
            <w:szCs w:val="24"/>
            <w:u w:val="single"/>
          </w:rPr>
          <w:t>www.tor</w:t>
        </w:r>
        <w:r w:rsidR="005A4A83" w:rsidRPr="00B824E7">
          <w:rPr>
            <w:bCs w:val="0"/>
            <w:szCs w:val="24"/>
            <w:u w:val="single"/>
            <w:lang w:val="en-US"/>
          </w:rPr>
          <w:t>g</w:t>
        </w:r>
        <w:r w:rsidR="005A4A83" w:rsidRPr="00B824E7">
          <w:rPr>
            <w:bCs w:val="0"/>
            <w:szCs w:val="24"/>
            <w:u w:val="single"/>
          </w:rPr>
          <w:t>i.gov.ru</w:t>
        </w:r>
      </w:hyperlink>
      <w:r w:rsidR="009E5FAA" w:rsidRPr="00B824E7">
        <w:rPr>
          <w:bCs w:val="0"/>
          <w:szCs w:val="24"/>
          <w:u w:val="single"/>
        </w:rPr>
        <w:t>.</w:t>
      </w:r>
      <w:r w:rsidR="009E5FAA" w:rsidRPr="00B824E7">
        <w:rPr>
          <w:rFonts w:eastAsia="Arial Unicode MS"/>
          <w:b/>
          <w:szCs w:val="24"/>
        </w:rPr>
        <w:t xml:space="preserve"> </w:t>
      </w:r>
      <w:r w:rsidR="009E5FAA" w:rsidRPr="00B824E7">
        <w:rPr>
          <w:rFonts w:eastAsia="Arial Unicode MS"/>
          <w:szCs w:val="24"/>
        </w:rPr>
        <w:t>Извещение</w:t>
      </w:r>
      <w:r w:rsidRPr="00B824E7">
        <w:rPr>
          <w:rFonts w:eastAsia="Arial Unicode MS"/>
          <w:szCs w:val="24"/>
        </w:rPr>
        <w:t xml:space="preserve"> и документы, прилагаемые к извещению о проведении аукциона, доступны для ознакомления без взимания платы.</w:t>
      </w:r>
    </w:p>
    <w:p w14:paraId="438C0815" w14:textId="77777777" w:rsidR="005E2E1C" w:rsidRPr="00B824E7" w:rsidRDefault="005E2E1C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4BF8C5CB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21C8DB02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3186A289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15162E33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0EF7187F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38737BEE" w14:textId="77777777" w:rsidR="002D14A2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3062D433" w14:textId="77777777" w:rsidR="008D7439" w:rsidRDefault="008D7439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5A736D4F" w14:textId="77777777" w:rsidR="008D7439" w:rsidRDefault="008D7439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1225B0B1" w14:textId="77777777" w:rsidR="00CB10C5" w:rsidRPr="00B824E7" w:rsidRDefault="00CB10C5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4166315A" w14:textId="77777777" w:rsidR="002D14A2" w:rsidRPr="00B824E7" w:rsidRDefault="002D14A2" w:rsidP="001E6221">
      <w:pPr>
        <w:pStyle w:val="af"/>
        <w:tabs>
          <w:tab w:val="left" w:pos="851"/>
          <w:tab w:val="left" w:pos="993"/>
          <w:tab w:val="left" w:pos="5387"/>
        </w:tabs>
        <w:suppressAutoHyphens/>
        <w:ind w:firstLine="709"/>
        <w:jc w:val="both"/>
        <w:rPr>
          <w:rFonts w:eastAsia="Arial Unicode MS"/>
          <w:szCs w:val="24"/>
        </w:rPr>
      </w:pPr>
    </w:p>
    <w:p w14:paraId="6E1EF361" w14:textId="76A81AF4" w:rsidR="005E2E1C" w:rsidRPr="00B824E7" w:rsidRDefault="0067712A" w:rsidP="001E6221">
      <w:pPr>
        <w:pStyle w:val="af"/>
        <w:numPr>
          <w:ilvl w:val="0"/>
          <w:numId w:val="9"/>
        </w:numPr>
        <w:tabs>
          <w:tab w:val="left" w:pos="851"/>
          <w:tab w:val="left" w:pos="993"/>
          <w:tab w:val="left" w:pos="5387"/>
        </w:tabs>
        <w:suppressAutoHyphens/>
        <w:ind w:hanging="11"/>
        <w:rPr>
          <w:b/>
          <w:szCs w:val="24"/>
        </w:rPr>
      </w:pPr>
      <w:r w:rsidRPr="00B824E7">
        <w:rPr>
          <w:rFonts w:eastAsia="Arial Unicode MS"/>
          <w:b/>
          <w:szCs w:val="24"/>
        </w:rPr>
        <w:t>Информация о предмет</w:t>
      </w:r>
      <w:r w:rsidR="004E02E7" w:rsidRPr="00B824E7">
        <w:rPr>
          <w:rFonts w:eastAsia="Arial Unicode MS"/>
          <w:b/>
          <w:szCs w:val="24"/>
        </w:rPr>
        <w:t>ах</w:t>
      </w:r>
      <w:r w:rsidR="005E2E1C" w:rsidRPr="00B824E7">
        <w:rPr>
          <w:rFonts w:eastAsia="Arial Unicode MS"/>
          <w:b/>
          <w:szCs w:val="24"/>
        </w:rPr>
        <w:t xml:space="preserve"> аукциона</w:t>
      </w:r>
    </w:p>
    <w:p w14:paraId="7A805A74" w14:textId="07F66441" w:rsidR="004E02E7" w:rsidRPr="008A23CD" w:rsidRDefault="004E02E7" w:rsidP="00B824E7">
      <w:pPr>
        <w:pStyle w:val="a9"/>
        <w:numPr>
          <w:ilvl w:val="1"/>
          <w:numId w:val="9"/>
        </w:numPr>
        <w:tabs>
          <w:tab w:val="left" w:pos="709"/>
          <w:tab w:val="left" w:pos="5387"/>
        </w:tabs>
        <w:ind w:left="0" w:firstLine="284"/>
        <w:jc w:val="both"/>
        <w:rPr>
          <w:bCs/>
          <w:szCs w:val="24"/>
        </w:rPr>
      </w:pPr>
      <w:r w:rsidRPr="00B824E7">
        <w:rPr>
          <w:b/>
          <w:szCs w:val="24"/>
        </w:rPr>
        <w:lastRenderedPageBreak/>
        <w:t xml:space="preserve"> ЛОТ № 1 </w:t>
      </w:r>
    </w:p>
    <w:tbl>
      <w:tblPr>
        <w:tblStyle w:val="ab"/>
        <w:tblW w:w="9634" w:type="dxa"/>
        <w:tblInd w:w="284" w:type="dxa"/>
        <w:tblLook w:val="04A0" w:firstRow="1" w:lastRow="0" w:firstColumn="1" w:lastColumn="0" w:noHBand="0" w:noVBand="1"/>
      </w:tblPr>
      <w:tblGrid>
        <w:gridCol w:w="2688"/>
        <w:gridCol w:w="6946"/>
      </w:tblGrid>
      <w:tr w:rsidR="008A23CD" w14:paraId="29C99BAA" w14:textId="77777777" w:rsidTr="008D7439">
        <w:tc>
          <w:tcPr>
            <w:tcW w:w="2688" w:type="dxa"/>
          </w:tcPr>
          <w:p w14:paraId="3E166A6D" w14:textId="38513D3C" w:rsidR="008A23CD" w:rsidRDefault="008A23C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t>Предмет аукциона</w:t>
            </w:r>
          </w:p>
        </w:tc>
        <w:tc>
          <w:tcPr>
            <w:tcW w:w="6946" w:type="dxa"/>
          </w:tcPr>
          <w:p w14:paraId="7CFDA5AB" w14:textId="771F5B58" w:rsidR="008A23CD" w:rsidRDefault="0049774E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П</w:t>
            </w:r>
            <w:r w:rsidR="008A23CD" w:rsidRPr="00B824E7">
              <w:rPr>
                <w:bCs/>
                <w:szCs w:val="24"/>
              </w:rPr>
              <w:t>раво аренды на земельный участок</w:t>
            </w:r>
          </w:p>
        </w:tc>
      </w:tr>
      <w:tr w:rsidR="008A23CD" w14:paraId="01789019" w14:textId="77777777" w:rsidTr="008D7439">
        <w:tc>
          <w:tcPr>
            <w:tcW w:w="2688" w:type="dxa"/>
          </w:tcPr>
          <w:p w14:paraId="36659D0E" w14:textId="60AFDAEB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="008A23CD" w:rsidRPr="00B824E7">
              <w:rPr>
                <w:b/>
                <w:szCs w:val="24"/>
              </w:rPr>
              <w:t>адастровый номер</w:t>
            </w:r>
          </w:p>
        </w:tc>
        <w:tc>
          <w:tcPr>
            <w:tcW w:w="6946" w:type="dxa"/>
          </w:tcPr>
          <w:p w14:paraId="7346E2D2" w14:textId="653624A9" w:rsidR="008A23CD" w:rsidRPr="000833B3" w:rsidRDefault="004A1F26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0833B3">
              <w:rPr>
                <w:b/>
                <w:szCs w:val="24"/>
              </w:rPr>
              <w:t>38:22:000019:552</w:t>
            </w:r>
          </w:p>
        </w:tc>
      </w:tr>
      <w:tr w:rsidR="008A23CD" w14:paraId="3A90F6F7" w14:textId="77777777" w:rsidTr="008D7439">
        <w:tc>
          <w:tcPr>
            <w:tcW w:w="2688" w:type="dxa"/>
          </w:tcPr>
          <w:p w14:paraId="093CC1AA" w14:textId="034312B7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A23CD" w:rsidRPr="00B824E7">
              <w:rPr>
                <w:b/>
                <w:szCs w:val="24"/>
              </w:rPr>
              <w:t>лощадь</w:t>
            </w:r>
          </w:p>
        </w:tc>
        <w:tc>
          <w:tcPr>
            <w:tcW w:w="6946" w:type="dxa"/>
          </w:tcPr>
          <w:p w14:paraId="7ADE3B2C" w14:textId="5D14E304" w:rsidR="008A23CD" w:rsidRDefault="004A1F26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4A1F26">
              <w:rPr>
                <w:szCs w:val="24"/>
              </w:rPr>
              <w:t xml:space="preserve">1 </w:t>
            </w:r>
            <w:r w:rsidR="000833B3" w:rsidRPr="004A1F26">
              <w:rPr>
                <w:szCs w:val="24"/>
              </w:rPr>
              <w:t xml:space="preserve">750 </w:t>
            </w:r>
            <w:r w:rsidR="000833B3" w:rsidRPr="00B824E7">
              <w:rPr>
                <w:szCs w:val="24"/>
              </w:rPr>
              <w:t>кв.</w:t>
            </w:r>
            <w:r w:rsidR="008A23CD" w:rsidRPr="00B824E7">
              <w:rPr>
                <w:szCs w:val="24"/>
              </w:rPr>
              <w:t xml:space="preserve"> м</w:t>
            </w:r>
          </w:p>
        </w:tc>
      </w:tr>
      <w:tr w:rsidR="008A23CD" w14:paraId="108FAA7A" w14:textId="77777777" w:rsidTr="008D7439">
        <w:tc>
          <w:tcPr>
            <w:tcW w:w="2688" w:type="dxa"/>
          </w:tcPr>
          <w:p w14:paraId="665F3A38" w14:textId="6DA5A0F2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="008A23CD" w:rsidRPr="00B824E7">
              <w:rPr>
                <w:b/>
                <w:szCs w:val="24"/>
              </w:rPr>
              <w:t>атегория земель</w:t>
            </w:r>
          </w:p>
        </w:tc>
        <w:tc>
          <w:tcPr>
            <w:tcW w:w="6946" w:type="dxa"/>
          </w:tcPr>
          <w:p w14:paraId="6E496409" w14:textId="6587DA91" w:rsidR="008A23CD" w:rsidRDefault="0049774E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З</w:t>
            </w:r>
            <w:r w:rsidR="008A23CD" w:rsidRPr="00B824E7">
              <w:rPr>
                <w:szCs w:val="24"/>
              </w:rPr>
              <w:t>емли населенных пунктов</w:t>
            </w:r>
          </w:p>
        </w:tc>
      </w:tr>
      <w:tr w:rsidR="008A23CD" w14:paraId="799708E4" w14:textId="77777777" w:rsidTr="008D7439">
        <w:tc>
          <w:tcPr>
            <w:tcW w:w="2688" w:type="dxa"/>
          </w:tcPr>
          <w:p w14:paraId="728BD1E0" w14:textId="07E3BF8C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А</w:t>
            </w:r>
            <w:r w:rsidR="008A23CD">
              <w:rPr>
                <w:b/>
                <w:szCs w:val="24"/>
              </w:rPr>
              <w:t>дрес</w:t>
            </w:r>
          </w:p>
        </w:tc>
        <w:tc>
          <w:tcPr>
            <w:tcW w:w="6946" w:type="dxa"/>
          </w:tcPr>
          <w:p w14:paraId="78FF6A1E" w14:textId="0713ABDF" w:rsidR="008A23CD" w:rsidRPr="000833B3" w:rsidRDefault="004A1F26" w:rsidP="008A23CD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0833B3">
              <w:rPr>
                <w:b/>
                <w:szCs w:val="24"/>
              </w:rPr>
              <w:t>Российская Федерация, Иркутская область, Бодайбинский муниципальный район, Городское поселение Бодайбинское,</w:t>
            </w:r>
            <w:r w:rsidR="00F40929" w:rsidRPr="000833B3">
              <w:rPr>
                <w:b/>
                <w:szCs w:val="24"/>
              </w:rPr>
              <w:t xml:space="preserve">                 </w:t>
            </w:r>
            <w:r w:rsidRPr="000833B3">
              <w:rPr>
                <w:b/>
                <w:szCs w:val="24"/>
              </w:rPr>
              <w:t xml:space="preserve"> г. Бодайбо, </w:t>
            </w:r>
            <w:bookmarkStart w:id="0" w:name="_GoBack"/>
            <w:r w:rsidRPr="000833B3">
              <w:rPr>
                <w:b/>
                <w:szCs w:val="24"/>
              </w:rPr>
              <w:t>ул. Солнечная, з/у 12а</w:t>
            </w:r>
            <w:bookmarkEnd w:id="0"/>
          </w:p>
        </w:tc>
      </w:tr>
      <w:tr w:rsidR="008A23CD" w14:paraId="14B46FF6" w14:textId="77777777" w:rsidTr="008D7439">
        <w:tc>
          <w:tcPr>
            <w:tcW w:w="2688" w:type="dxa"/>
          </w:tcPr>
          <w:p w14:paraId="323D06BE" w14:textId="4FF1DFE7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Р</w:t>
            </w:r>
            <w:r w:rsidR="008A23CD" w:rsidRPr="00B824E7">
              <w:rPr>
                <w:b/>
                <w:szCs w:val="24"/>
              </w:rPr>
              <w:t>азрешенное использование</w:t>
            </w:r>
          </w:p>
        </w:tc>
        <w:tc>
          <w:tcPr>
            <w:tcW w:w="6946" w:type="dxa"/>
          </w:tcPr>
          <w:p w14:paraId="6A3880DC" w14:textId="42F99F7A" w:rsidR="008A23CD" w:rsidRDefault="0049774E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И</w:t>
            </w:r>
            <w:r w:rsidR="008A23CD" w:rsidRPr="00B824E7">
              <w:rPr>
                <w:szCs w:val="24"/>
              </w:rPr>
              <w:t>ндивидуальное жилищное строительство</w:t>
            </w:r>
          </w:p>
        </w:tc>
      </w:tr>
      <w:tr w:rsidR="009C6B32" w14:paraId="161E19C7" w14:textId="77777777" w:rsidTr="008D7439">
        <w:tc>
          <w:tcPr>
            <w:tcW w:w="2688" w:type="dxa"/>
          </w:tcPr>
          <w:p w14:paraId="09664581" w14:textId="1BCFA629" w:rsidR="009C6B32" w:rsidRDefault="009C6B32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Территориальная зона</w:t>
            </w:r>
          </w:p>
        </w:tc>
        <w:tc>
          <w:tcPr>
            <w:tcW w:w="6946" w:type="dxa"/>
          </w:tcPr>
          <w:p w14:paraId="33852661" w14:textId="5456AB73" w:rsidR="009C6B32" w:rsidRDefault="009C6B32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Ж 1-</w:t>
            </w:r>
            <w:r>
              <w:t xml:space="preserve"> </w:t>
            </w:r>
            <w:r w:rsidRPr="009C6B32">
              <w:rPr>
                <w:szCs w:val="24"/>
              </w:rPr>
              <w:t>зона застройки индивидуальными жилыми домами</w:t>
            </w:r>
          </w:p>
        </w:tc>
      </w:tr>
      <w:tr w:rsidR="008A23CD" w14:paraId="566E6E1F" w14:textId="77777777" w:rsidTr="008D7439">
        <w:tc>
          <w:tcPr>
            <w:tcW w:w="2688" w:type="dxa"/>
          </w:tcPr>
          <w:p w14:paraId="6937E364" w14:textId="3D19279C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Г</w:t>
            </w:r>
            <w:r w:rsidR="008A23CD" w:rsidRPr="00B824E7">
              <w:rPr>
                <w:b/>
                <w:szCs w:val="24"/>
              </w:rPr>
              <w:t>одовая арендная плата</w:t>
            </w:r>
          </w:p>
        </w:tc>
        <w:tc>
          <w:tcPr>
            <w:tcW w:w="6946" w:type="dxa"/>
          </w:tcPr>
          <w:p w14:paraId="201B67EB" w14:textId="0FD30A3B" w:rsidR="008A23CD" w:rsidRDefault="004A1F26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71000</w:t>
            </w:r>
            <w:r w:rsidR="00ED469F" w:rsidRPr="00ED469F">
              <w:rPr>
                <w:szCs w:val="24"/>
              </w:rPr>
              <w:t>,00</w:t>
            </w:r>
            <w:r w:rsidR="008A23CD" w:rsidRPr="00B824E7">
              <w:rPr>
                <w:szCs w:val="24"/>
              </w:rPr>
              <w:t xml:space="preserve"> (</w:t>
            </w:r>
            <w:r w:rsidRPr="004A1F26">
              <w:rPr>
                <w:szCs w:val="24"/>
              </w:rPr>
              <w:t>семьдесят одна тысяча рублей ноль копеек</w:t>
            </w:r>
            <w:r w:rsidR="008A23CD" w:rsidRPr="00B824E7">
              <w:rPr>
                <w:szCs w:val="24"/>
              </w:rPr>
              <w:t>)</w:t>
            </w:r>
          </w:p>
        </w:tc>
      </w:tr>
      <w:tr w:rsidR="008A23CD" w14:paraId="53D6F289" w14:textId="77777777" w:rsidTr="008D7439">
        <w:tc>
          <w:tcPr>
            <w:tcW w:w="2688" w:type="dxa"/>
          </w:tcPr>
          <w:p w14:paraId="65838D9A" w14:textId="6A7BFA37" w:rsidR="008A23CD" w:rsidRDefault="008A23C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t xml:space="preserve">Сведения о </w:t>
            </w:r>
            <w:r w:rsidRPr="00B824E7">
              <w:rPr>
                <w:b/>
                <w:bCs/>
                <w:szCs w:val="24"/>
              </w:rPr>
              <w:t>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6946" w:type="dxa"/>
          </w:tcPr>
          <w:p w14:paraId="3611469E" w14:textId="77777777" w:rsidR="009C6B32" w:rsidRPr="009C6B32" w:rsidRDefault="008A23CD" w:rsidP="009C6B32">
            <w:pPr>
              <w:pStyle w:val="a9"/>
              <w:widowControl w:val="0"/>
              <w:numPr>
                <w:ilvl w:val="0"/>
                <w:numId w:val="18"/>
              </w:numPr>
              <w:tabs>
                <w:tab w:val="left" w:pos="120"/>
                <w:tab w:val="left" w:pos="404"/>
                <w:tab w:val="left" w:pos="546"/>
              </w:tabs>
              <w:autoSpaceDE w:val="0"/>
              <w:autoSpaceDN w:val="0"/>
              <w:adjustRightInd w:val="0"/>
              <w:ind w:left="120" w:firstLine="0"/>
              <w:rPr>
                <w:szCs w:val="24"/>
              </w:rPr>
            </w:pPr>
            <w:r w:rsidRPr="00B824E7">
              <w:rPr>
                <w:szCs w:val="24"/>
              </w:rPr>
              <w:t>Согласно Правилам землепользования и застройки Бодайбинского муниципального образования, утвержденным Решением Думы Бодайбинского городского поселения от 03.04.2017 г. № 05-па</w:t>
            </w:r>
            <w:r w:rsidR="009C6B32">
              <w:rPr>
                <w:szCs w:val="24"/>
              </w:rPr>
              <w:t>:</w:t>
            </w:r>
            <w:r w:rsidRPr="00B824E7">
              <w:rPr>
                <w:szCs w:val="24"/>
              </w:rPr>
              <w:t xml:space="preserve"> </w:t>
            </w:r>
            <w:r w:rsidR="009C6B32" w:rsidRPr="009C6B32">
              <w:rPr>
                <w:szCs w:val="24"/>
              </w:rPr>
              <w:t xml:space="preserve">Минимальные размеры земельного участка 400 кв.м., </w:t>
            </w:r>
          </w:p>
          <w:p w14:paraId="4F4D11BB" w14:textId="01C43D6D" w:rsidR="009C6B32" w:rsidRPr="009C6B32" w:rsidRDefault="009C6B32" w:rsidP="009C6B32">
            <w:pPr>
              <w:widowControl w:val="0"/>
              <w:tabs>
                <w:tab w:val="left" w:pos="120"/>
                <w:tab w:val="left" w:pos="404"/>
                <w:tab w:val="left" w:pos="800"/>
              </w:tabs>
              <w:autoSpaceDE w:val="0"/>
              <w:autoSpaceDN w:val="0"/>
              <w:adjustRightInd w:val="0"/>
              <w:ind w:left="91"/>
              <w:contextualSpacing/>
              <w:rPr>
                <w:szCs w:val="24"/>
              </w:rPr>
            </w:pPr>
            <w:r w:rsidRPr="009C6B32">
              <w:rPr>
                <w:szCs w:val="24"/>
              </w:rPr>
              <w:t>Максимальные размеры земельного участка 2000 кв.м.</w:t>
            </w:r>
          </w:p>
          <w:p w14:paraId="5AAE1982" w14:textId="77777777" w:rsidR="009C6B32" w:rsidRPr="009C6B32" w:rsidRDefault="009C6B32" w:rsidP="009C6B32">
            <w:pPr>
              <w:widowControl w:val="0"/>
              <w:numPr>
                <w:ilvl w:val="0"/>
                <w:numId w:val="18"/>
              </w:numPr>
              <w:tabs>
                <w:tab w:val="left" w:pos="375"/>
                <w:tab w:val="left" w:pos="687"/>
                <w:tab w:val="left" w:pos="800"/>
              </w:tabs>
              <w:autoSpaceDE w:val="0"/>
              <w:autoSpaceDN w:val="0"/>
              <w:adjustRightInd w:val="0"/>
              <w:ind w:left="120" w:firstLine="0"/>
              <w:contextualSpacing/>
              <w:rPr>
                <w:color w:val="000000"/>
                <w:szCs w:val="24"/>
                <w:shd w:val="clear" w:color="auto" w:fill="FFFFFF"/>
              </w:rPr>
            </w:pPr>
            <w:r w:rsidRPr="009C6B32">
              <w:rPr>
                <w:szCs w:val="24"/>
              </w:rPr>
              <w:t xml:space="preserve">Минимальные отступы от границ земельного участка до </w:t>
            </w:r>
            <w:r w:rsidRPr="009C6B32">
              <w:rPr>
                <w:color w:val="000000"/>
                <w:szCs w:val="24"/>
                <w:shd w:val="clear" w:color="auto" w:fill="FFFFFF"/>
              </w:rPr>
              <w:t>допустимого размещения зданий, строений, сооружений:</w:t>
            </w:r>
          </w:p>
          <w:p w14:paraId="6415839D" w14:textId="77777777" w:rsidR="009C6B32" w:rsidRPr="009C6B32" w:rsidRDefault="009C6B32" w:rsidP="009C6B32">
            <w:pPr>
              <w:widowControl w:val="0"/>
              <w:tabs>
                <w:tab w:val="left" w:pos="375"/>
                <w:tab w:val="left" w:pos="800"/>
              </w:tabs>
              <w:autoSpaceDE w:val="0"/>
              <w:autoSpaceDN w:val="0"/>
              <w:adjustRightInd w:val="0"/>
              <w:ind w:left="91"/>
              <w:rPr>
                <w:szCs w:val="24"/>
              </w:rPr>
            </w:pPr>
            <w:r w:rsidRPr="009C6B32">
              <w:rPr>
                <w:szCs w:val="24"/>
              </w:rPr>
              <w:t>Со стороны проулков - 3 м. или в соответствии со сложившейся линией̆ застройки;</w:t>
            </w:r>
          </w:p>
          <w:p w14:paraId="286713C0" w14:textId="77777777" w:rsidR="009C6B32" w:rsidRPr="009C6B32" w:rsidRDefault="009C6B32" w:rsidP="009C6B32">
            <w:pPr>
              <w:widowControl w:val="0"/>
              <w:tabs>
                <w:tab w:val="left" w:pos="375"/>
                <w:tab w:val="left" w:pos="800"/>
              </w:tabs>
              <w:autoSpaceDE w:val="0"/>
              <w:autoSpaceDN w:val="0"/>
              <w:adjustRightInd w:val="0"/>
              <w:ind w:left="91"/>
              <w:rPr>
                <w:szCs w:val="24"/>
              </w:rPr>
            </w:pPr>
            <w:r w:rsidRPr="009C6B32">
              <w:rPr>
                <w:szCs w:val="24"/>
              </w:rPr>
              <w:t xml:space="preserve">Со стороны улиц – 5 м. или в соответствии со сложившейся линией̆ застройки; </w:t>
            </w:r>
          </w:p>
          <w:p w14:paraId="156D6DF1" w14:textId="77777777" w:rsidR="009C6B32" w:rsidRPr="009C6B32" w:rsidRDefault="009C6B32" w:rsidP="009C6B32">
            <w:pPr>
              <w:widowControl w:val="0"/>
              <w:tabs>
                <w:tab w:val="left" w:pos="375"/>
                <w:tab w:val="left" w:pos="800"/>
              </w:tabs>
              <w:autoSpaceDE w:val="0"/>
              <w:autoSpaceDN w:val="0"/>
              <w:adjustRightInd w:val="0"/>
              <w:ind w:left="91"/>
              <w:contextualSpacing/>
              <w:rPr>
                <w:rFonts w:eastAsia="MS Mincho"/>
                <w:szCs w:val="24"/>
              </w:rPr>
            </w:pPr>
            <w:r w:rsidRPr="009C6B32">
              <w:rPr>
                <w:szCs w:val="24"/>
              </w:rPr>
              <w:t>От границ соседнего участка до основного строения – 3 м;</w:t>
            </w:r>
          </w:p>
          <w:p w14:paraId="221F6B14" w14:textId="77777777" w:rsidR="009C6B32" w:rsidRPr="009C6B32" w:rsidRDefault="009C6B32" w:rsidP="009C6B32">
            <w:pPr>
              <w:widowControl w:val="0"/>
              <w:tabs>
                <w:tab w:val="left" w:pos="375"/>
                <w:tab w:val="left" w:pos="800"/>
              </w:tabs>
              <w:autoSpaceDE w:val="0"/>
              <w:autoSpaceDN w:val="0"/>
              <w:adjustRightInd w:val="0"/>
              <w:ind w:left="91"/>
              <w:contextualSpacing/>
              <w:rPr>
                <w:szCs w:val="24"/>
              </w:rPr>
            </w:pPr>
            <w:r w:rsidRPr="009C6B32">
              <w:rPr>
                <w:szCs w:val="24"/>
              </w:rPr>
              <w:t xml:space="preserve">От границ соседнего участка до хозяйственных и прочих строений – 1 м; </w:t>
            </w:r>
          </w:p>
          <w:p w14:paraId="2A5B9E68" w14:textId="77777777" w:rsidR="009C6B32" w:rsidRPr="009C6B32" w:rsidRDefault="009C6B32" w:rsidP="009C6B32">
            <w:pPr>
              <w:widowControl w:val="0"/>
              <w:tabs>
                <w:tab w:val="left" w:pos="375"/>
                <w:tab w:val="left" w:pos="800"/>
              </w:tabs>
              <w:autoSpaceDE w:val="0"/>
              <w:autoSpaceDN w:val="0"/>
              <w:adjustRightInd w:val="0"/>
              <w:ind w:left="91"/>
              <w:contextualSpacing/>
              <w:rPr>
                <w:szCs w:val="24"/>
              </w:rPr>
            </w:pPr>
            <w:r w:rsidRPr="009C6B32">
              <w:rPr>
                <w:szCs w:val="24"/>
              </w:rPr>
              <w:t xml:space="preserve">От границ соседнего участка до открытой стоянки – 1м; </w:t>
            </w:r>
          </w:p>
          <w:p w14:paraId="17D8C1D8" w14:textId="7DCDF7BD" w:rsidR="009C6B32" w:rsidRPr="009C6B32" w:rsidRDefault="009C6B32" w:rsidP="009C6B32">
            <w:pPr>
              <w:widowControl w:val="0"/>
              <w:tabs>
                <w:tab w:val="left" w:pos="375"/>
                <w:tab w:val="left" w:pos="800"/>
              </w:tabs>
              <w:autoSpaceDE w:val="0"/>
              <w:autoSpaceDN w:val="0"/>
              <w:adjustRightInd w:val="0"/>
              <w:ind w:left="91"/>
              <w:contextualSpacing/>
              <w:rPr>
                <w:i/>
                <w:szCs w:val="24"/>
              </w:rPr>
            </w:pPr>
            <w:r w:rsidRPr="009C6B32">
              <w:rPr>
                <w:szCs w:val="24"/>
              </w:rPr>
              <w:t xml:space="preserve">От границ соседнего участка до отдельно стоящего гаража или бани – 1м; </w:t>
            </w:r>
          </w:p>
          <w:p w14:paraId="68CE7694" w14:textId="61A5FDE7" w:rsidR="009C6B32" w:rsidRPr="009C6B32" w:rsidRDefault="009C6B32" w:rsidP="009C6B32">
            <w:pPr>
              <w:widowControl w:val="0"/>
              <w:tabs>
                <w:tab w:val="left" w:pos="375"/>
                <w:tab w:val="left" w:pos="800"/>
              </w:tabs>
              <w:autoSpaceDE w:val="0"/>
              <w:autoSpaceDN w:val="0"/>
              <w:adjustRightInd w:val="0"/>
              <w:ind w:left="91"/>
              <w:contextualSpacing/>
              <w:rPr>
                <w:szCs w:val="24"/>
              </w:rPr>
            </w:pPr>
            <w:r w:rsidRPr="009C6B32">
              <w:rPr>
                <w:szCs w:val="24"/>
              </w:rPr>
              <w:t xml:space="preserve">Допустима блокировка хозяйственных построек на смежных земельных участках по взаимному согласию домовладельцев с учетом требований противопожарной безопасности, и устройства ската крыши в сторону своего земельного участка, с организацией стоков на свой участок. </w:t>
            </w:r>
          </w:p>
          <w:p w14:paraId="53A7EA40" w14:textId="77777777" w:rsidR="009C6B32" w:rsidRPr="009C6B32" w:rsidRDefault="009C6B32" w:rsidP="009C6B32">
            <w:pPr>
              <w:widowControl w:val="0"/>
              <w:tabs>
                <w:tab w:val="left" w:pos="375"/>
                <w:tab w:val="left" w:pos="800"/>
              </w:tabs>
              <w:autoSpaceDE w:val="0"/>
              <w:autoSpaceDN w:val="0"/>
              <w:adjustRightInd w:val="0"/>
              <w:ind w:left="91"/>
              <w:contextualSpacing/>
              <w:rPr>
                <w:szCs w:val="24"/>
              </w:rPr>
            </w:pPr>
            <w:r w:rsidRPr="009C6B32">
              <w:rPr>
                <w:szCs w:val="24"/>
              </w:rPr>
              <w:t xml:space="preserve">3. Высота основных зданий, </w:t>
            </w:r>
            <w:r w:rsidRPr="009C6B32">
              <w:rPr>
                <w:color w:val="000000"/>
                <w:szCs w:val="24"/>
                <w:shd w:val="clear" w:color="auto" w:fill="FFFFFF"/>
              </w:rPr>
              <w:t>строений, сооружений</w:t>
            </w:r>
            <w:r w:rsidRPr="009C6B32">
              <w:rPr>
                <w:szCs w:val="24"/>
              </w:rPr>
              <w:t xml:space="preserve"> </w:t>
            </w:r>
          </w:p>
          <w:p w14:paraId="6BD274F6" w14:textId="77777777" w:rsidR="009C6B32" w:rsidRPr="009C6B32" w:rsidRDefault="009C6B32" w:rsidP="009C6B32">
            <w:pPr>
              <w:widowControl w:val="0"/>
              <w:tabs>
                <w:tab w:val="left" w:pos="375"/>
                <w:tab w:val="left" w:pos="800"/>
              </w:tabs>
              <w:autoSpaceDE w:val="0"/>
              <w:autoSpaceDN w:val="0"/>
              <w:adjustRightInd w:val="0"/>
              <w:ind w:left="91"/>
              <w:contextualSpacing/>
              <w:rPr>
                <w:szCs w:val="24"/>
              </w:rPr>
            </w:pPr>
            <w:r w:rsidRPr="009C6B32">
              <w:rPr>
                <w:szCs w:val="24"/>
              </w:rPr>
              <w:t>не более 12 м.</w:t>
            </w:r>
          </w:p>
          <w:p w14:paraId="73123C45" w14:textId="380A64A7" w:rsidR="009C6B32" w:rsidRPr="009C6B32" w:rsidRDefault="009C6B32" w:rsidP="009C6B3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S Mincho" w:eastAsia="MS Mincho" w:hAnsi="MS Mincho" w:cs="MS Mincho"/>
                <w:szCs w:val="24"/>
              </w:rPr>
            </w:pPr>
            <w:r w:rsidRPr="009C6B32">
              <w:rPr>
                <w:szCs w:val="24"/>
              </w:rPr>
              <w:t xml:space="preserve"> Высота для подсобных объектов не более 7 м.</w:t>
            </w:r>
          </w:p>
          <w:p w14:paraId="02DC2DD5" w14:textId="1D9F27FE" w:rsidR="008A23CD" w:rsidRDefault="009C6B32" w:rsidP="009C6B32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9C6B32">
              <w:rPr>
                <w:szCs w:val="24"/>
              </w:rPr>
              <w:t xml:space="preserve">4. Максимальный̆ процент застройки – 60%. </w:t>
            </w:r>
          </w:p>
        </w:tc>
      </w:tr>
      <w:tr w:rsidR="007D0C2E" w14:paraId="41B5DDAF" w14:textId="77777777" w:rsidTr="008D7439">
        <w:tc>
          <w:tcPr>
            <w:tcW w:w="2688" w:type="dxa"/>
          </w:tcPr>
          <w:p w14:paraId="36668192" w14:textId="79066BD8" w:rsidR="007D0C2E" w:rsidRPr="00B824E7" w:rsidRDefault="007D0C2E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Срок аренды</w:t>
            </w:r>
          </w:p>
        </w:tc>
        <w:tc>
          <w:tcPr>
            <w:tcW w:w="6946" w:type="dxa"/>
          </w:tcPr>
          <w:p w14:paraId="15859BC7" w14:textId="0664458B" w:rsidR="007D0C2E" w:rsidRPr="00B824E7" w:rsidRDefault="007D0C2E" w:rsidP="00342DA3">
            <w:pPr>
              <w:tabs>
                <w:tab w:val="left" w:pos="993"/>
                <w:tab w:val="left" w:pos="5387"/>
              </w:tabs>
              <w:autoSpaceDE w:val="0"/>
              <w:autoSpaceDN w:val="0"/>
              <w:adjustRightInd w:val="0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20 лет</w:t>
            </w:r>
          </w:p>
        </w:tc>
      </w:tr>
      <w:tr w:rsidR="008A23CD" w14:paraId="39AF2868" w14:textId="77777777" w:rsidTr="00110F02">
        <w:trPr>
          <w:trHeight w:val="6511"/>
        </w:trPr>
        <w:tc>
          <w:tcPr>
            <w:tcW w:w="2688" w:type="dxa"/>
          </w:tcPr>
          <w:p w14:paraId="11CC64DB" w14:textId="71308A96" w:rsidR="008A23CD" w:rsidRDefault="008A23C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lastRenderedPageBreak/>
              <w:t>Технические условия</w:t>
            </w:r>
          </w:p>
        </w:tc>
        <w:tc>
          <w:tcPr>
            <w:tcW w:w="6946" w:type="dxa"/>
          </w:tcPr>
          <w:p w14:paraId="1713F8F5" w14:textId="77777777" w:rsidR="0049774E" w:rsidRDefault="008A23CD" w:rsidP="008C1052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34"/>
              <w:rPr>
                <w:u w:val="single"/>
              </w:rPr>
            </w:pPr>
            <w:r w:rsidRPr="008A23CD">
              <w:rPr>
                <w:b/>
                <w:sz w:val="22"/>
                <w:szCs w:val="22"/>
                <w:u w:val="single"/>
              </w:rPr>
              <w:t>ТЕХНОЛОГИЧЕСКОГО ПРИСОЕДИНЕНИЯ ЭНЕРГОПРИНИМАЮЩИХ УСТРОЙ</w:t>
            </w:r>
            <w:r w:rsidRPr="008D7439">
              <w:rPr>
                <w:b/>
                <w:sz w:val="22"/>
                <w:szCs w:val="22"/>
                <w:u w:val="single"/>
              </w:rPr>
              <w:t>СТВ</w:t>
            </w:r>
            <w:r w:rsidRPr="00B824E7">
              <w:rPr>
                <w:u w:val="single"/>
              </w:rPr>
              <w:t>:</w:t>
            </w:r>
          </w:p>
          <w:p w14:paraId="72968DC9" w14:textId="74427CC8" w:rsidR="008A23CD" w:rsidRPr="0049774E" w:rsidRDefault="008A23CD" w:rsidP="0049774E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  <w:ind w:firstLine="34"/>
              <w:rPr>
                <w:u w:val="single"/>
              </w:rPr>
            </w:pPr>
            <w:r w:rsidRPr="00B824E7">
              <w:t>В настоящее время в Бодайбинском районе отсутствует свободная для технологического присоединения мощность по центрам питания 110, 35 и 6 кВ. В соответствии с Правилами технологического присоединения энергопринимающих устройств потребителей, утвержденными Постановлением Правительства Российской Федерации от 27.12.2004 г. № 861 (далее – Правила ТП), независимо от наличия или отсутствия технической возможности технологического присоединения сетевая организация обязана заключить договор с заявителем – юридическим лицом до 150 кВт, заявителем физическим лицом до 15 кВт. Срок подключения от 15 рабочих дней до 2-х лет в соответствии с Правилами ТП.</w:t>
            </w:r>
            <w:r w:rsidR="00ED469F">
              <w:t xml:space="preserve"> </w:t>
            </w:r>
            <w:r w:rsidRPr="00B824E7">
              <w:t>Срок действия технических условий от 2-х до 5-ит лет в соответствии с Правилами ТП.</w:t>
            </w:r>
            <w:r w:rsidR="00C3135D">
              <w:t xml:space="preserve"> </w:t>
            </w:r>
            <w:r w:rsidRPr="00B824E7">
              <w:t>Плата за подключение - размер платы за технологическое присоединение энергопринимающих устройств 15 кВт и менее составляет 550 рублей, за технологическое присоединение энергопринимающих устройств свыше 15 кВт определяется в соответствии с решением Службы по тарифам Иркутской области (Приказ № 448-спр от 27.12.2019 г.)</w:t>
            </w:r>
            <w:r>
              <w:t xml:space="preserve"> </w:t>
            </w:r>
            <w:r w:rsidRPr="008A23CD">
              <w:rPr>
                <w:b/>
                <w:sz w:val="22"/>
                <w:szCs w:val="22"/>
                <w:u w:val="single"/>
              </w:rPr>
              <w:t>ТЕХНОЛОГИЧЕСКОГО ПРИСОЕДИНЕНИЯ К СЕТЯМ ИНЖЕНЕРНО-ТЕХНОЛОГИЧЕСКОГО ОБЕСПЕЧЕНИЯ</w:t>
            </w:r>
            <w:r w:rsidRPr="00B824E7">
              <w:t>:</w:t>
            </w:r>
          </w:p>
          <w:p w14:paraId="6945E6AB" w14:textId="332EACBC" w:rsidR="008A23CD" w:rsidRPr="00110F02" w:rsidRDefault="004A1F26" w:rsidP="00110F02">
            <w:pPr>
              <w:pStyle w:val="21"/>
              <w:tabs>
                <w:tab w:val="left" w:pos="993"/>
                <w:tab w:val="left" w:pos="5387"/>
              </w:tabs>
              <w:spacing w:after="0" w:line="240" w:lineRule="auto"/>
            </w:pPr>
            <w:r>
              <w:t>Возможно подключение к сетям тепловодоснабжения и ХВС</w:t>
            </w:r>
            <w:r w:rsidR="008A23CD" w:rsidRPr="00B824E7">
              <w:t xml:space="preserve">. </w:t>
            </w:r>
          </w:p>
        </w:tc>
      </w:tr>
      <w:tr w:rsidR="00C7095E" w14:paraId="3A5A12C5" w14:textId="77777777" w:rsidTr="00110F02">
        <w:trPr>
          <w:trHeight w:val="1769"/>
        </w:trPr>
        <w:tc>
          <w:tcPr>
            <w:tcW w:w="2688" w:type="dxa"/>
          </w:tcPr>
          <w:p w14:paraId="2B5B56A7" w14:textId="2C8EE4D6" w:rsidR="00C7095E" w:rsidRPr="00B824E7" w:rsidRDefault="00C7095E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Ограничения:</w:t>
            </w:r>
          </w:p>
        </w:tc>
        <w:tc>
          <w:tcPr>
            <w:tcW w:w="6946" w:type="dxa"/>
          </w:tcPr>
          <w:p w14:paraId="4D86D2C4" w14:textId="7B0729CB" w:rsidR="00F40929" w:rsidRPr="00F40929" w:rsidRDefault="0049774E" w:rsidP="00F40929">
            <w:r w:rsidRPr="0049774E">
              <w:t>Ограничения</w:t>
            </w:r>
            <w:r>
              <w:t xml:space="preserve"> </w:t>
            </w:r>
            <w:r w:rsidRPr="0049774E">
              <w:t>прав на зе</w:t>
            </w:r>
            <w:r>
              <w:t>мельный участок, предусмотрены</w:t>
            </w:r>
            <w:r w:rsidRPr="0049774E">
              <w:t xml:space="preserve"> статьями </w:t>
            </w:r>
            <w:r w:rsidR="00F40929">
              <w:t xml:space="preserve">56, 56.1 </w:t>
            </w:r>
            <w:r w:rsidR="00F40929" w:rsidRPr="00F40929">
              <w:rPr>
                <w:rFonts w:hint="eastAsia"/>
              </w:rPr>
              <w:t>Земельного</w:t>
            </w:r>
            <w:r w:rsidR="00F40929" w:rsidRPr="00F40929">
              <w:t xml:space="preserve"> </w:t>
            </w:r>
            <w:r w:rsidR="00F40929" w:rsidRPr="00F40929">
              <w:rPr>
                <w:rFonts w:hint="eastAsia"/>
              </w:rPr>
              <w:t>кодекса</w:t>
            </w:r>
            <w:r w:rsidR="00F40929" w:rsidRPr="00F40929">
              <w:t xml:space="preserve"> </w:t>
            </w:r>
            <w:r w:rsidR="00F40929" w:rsidRPr="00F40929">
              <w:rPr>
                <w:rFonts w:hint="eastAsia"/>
              </w:rPr>
              <w:t>Российской</w:t>
            </w:r>
            <w:r w:rsidR="00F40929" w:rsidRPr="00F40929">
              <w:t xml:space="preserve"> </w:t>
            </w:r>
            <w:r w:rsidR="00F40929" w:rsidRPr="00F40929">
              <w:rPr>
                <w:rFonts w:hint="eastAsia"/>
              </w:rPr>
              <w:t>Федерации</w:t>
            </w:r>
            <w:r w:rsidR="00F40929" w:rsidRPr="00F40929">
              <w:t xml:space="preserve">; </w:t>
            </w:r>
            <w:r w:rsidR="00F40929" w:rsidRPr="00F40929">
              <w:rPr>
                <w:rFonts w:hint="eastAsia"/>
              </w:rPr>
              <w:t>срок</w:t>
            </w:r>
            <w:r w:rsidR="00F40929" w:rsidRPr="00F40929">
              <w:t xml:space="preserve"> </w:t>
            </w:r>
            <w:r w:rsidR="00F40929" w:rsidRPr="00F40929">
              <w:rPr>
                <w:rFonts w:hint="eastAsia"/>
              </w:rPr>
              <w:t>действия</w:t>
            </w:r>
            <w:r w:rsidR="00F40929" w:rsidRPr="00F40929">
              <w:t xml:space="preserve">: c 27.01.2021; </w:t>
            </w:r>
            <w:r w:rsidR="00F40929" w:rsidRPr="00F40929">
              <w:rPr>
                <w:rFonts w:hint="eastAsia"/>
              </w:rPr>
              <w:t>реквизиты</w:t>
            </w:r>
            <w:r w:rsidR="00F40929" w:rsidRPr="00F40929">
              <w:t xml:space="preserve"> </w:t>
            </w:r>
            <w:r w:rsidR="00F40929" w:rsidRPr="00F40929">
              <w:rPr>
                <w:rFonts w:hint="eastAsia"/>
              </w:rPr>
              <w:t>документа</w:t>
            </w:r>
            <w:r w:rsidR="00F40929" w:rsidRPr="00F40929">
              <w:t>-</w:t>
            </w:r>
            <w:r w:rsidR="00F40929" w:rsidRPr="00F40929">
              <w:rPr>
                <w:rFonts w:hint="eastAsia"/>
              </w:rPr>
              <w:t>основания</w:t>
            </w:r>
            <w:r w:rsidR="00F40929" w:rsidRPr="00F40929">
              <w:t>:</w:t>
            </w:r>
          </w:p>
          <w:p w14:paraId="6A181E94" w14:textId="0FA73146" w:rsidR="00C7095E" w:rsidRPr="008A23CD" w:rsidRDefault="00F40929" w:rsidP="00F40929">
            <w:r w:rsidRPr="00F40929">
              <w:rPr>
                <w:rFonts w:hint="eastAsia"/>
              </w:rPr>
              <w:t>приказ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об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определении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охранных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зон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объектов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электросетевого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хозяйства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от</w:t>
            </w:r>
            <w:r w:rsidRPr="00F40929">
              <w:t xml:space="preserve"> 25.02.2014 </w:t>
            </w:r>
            <w:r w:rsidRPr="00F40929">
              <w:rPr>
                <w:rFonts w:hint="eastAsia"/>
              </w:rPr>
              <w:t>№</w:t>
            </w:r>
            <w:r w:rsidRPr="00F40929">
              <w:t xml:space="preserve"> 80 </w:t>
            </w:r>
            <w:r w:rsidRPr="00F40929">
              <w:rPr>
                <w:rFonts w:hint="eastAsia"/>
              </w:rPr>
              <w:t>выдан</w:t>
            </w:r>
            <w:r w:rsidRPr="00F40929">
              <w:t xml:space="preserve">: </w:t>
            </w:r>
            <w:r w:rsidRPr="00F40929">
              <w:rPr>
                <w:rFonts w:hint="eastAsia"/>
              </w:rPr>
              <w:t>АО</w:t>
            </w:r>
            <w:r w:rsidR="000833B3">
              <w:t xml:space="preserve"> </w:t>
            </w:r>
            <w:r>
              <w:t>«</w:t>
            </w:r>
            <w:r w:rsidRPr="00F40929">
              <w:rPr>
                <w:rFonts w:hint="eastAsia"/>
              </w:rPr>
              <w:t>Витимэнерго</w:t>
            </w:r>
            <w:r>
              <w:t>»</w:t>
            </w:r>
            <w:r w:rsidRPr="00F40929">
              <w:t xml:space="preserve">; </w:t>
            </w:r>
            <w:r w:rsidRPr="00F40929">
              <w:rPr>
                <w:rFonts w:hint="eastAsia"/>
              </w:rPr>
              <w:t>приказ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о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внесении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изменений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в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Приказ</w:t>
            </w:r>
            <w:r w:rsidRPr="00F40929">
              <w:t xml:space="preserve"> </w:t>
            </w:r>
            <w:r w:rsidRPr="00F40929">
              <w:rPr>
                <w:rFonts w:hint="eastAsia"/>
              </w:rPr>
              <w:t>№</w:t>
            </w:r>
            <w:r>
              <w:t xml:space="preserve"> </w:t>
            </w:r>
            <w:r w:rsidRPr="00F40929">
              <w:t xml:space="preserve">80 </w:t>
            </w:r>
            <w:r w:rsidRPr="00F40929">
              <w:rPr>
                <w:rFonts w:hint="eastAsia"/>
              </w:rPr>
              <w:t>от</w:t>
            </w:r>
            <w:r w:rsidRPr="00F40929">
              <w:t xml:space="preserve"> 05.02.2014 </w:t>
            </w:r>
            <w:r w:rsidRPr="00F40929">
              <w:rPr>
                <w:rFonts w:hint="eastAsia"/>
              </w:rPr>
              <w:t>г</w:t>
            </w:r>
            <w:r w:rsidRPr="00F40929">
              <w:t xml:space="preserve">. </w:t>
            </w:r>
            <w:r w:rsidRPr="00F40929">
              <w:rPr>
                <w:rFonts w:hint="eastAsia"/>
              </w:rPr>
              <w:t>от</w:t>
            </w:r>
            <w:r w:rsidRPr="00F40929">
              <w:t xml:space="preserve"> 26.03.2015 </w:t>
            </w:r>
            <w:r w:rsidRPr="00F40929">
              <w:rPr>
                <w:rFonts w:hint="eastAsia"/>
              </w:rPr>
              <w:t>№</w:t>
            </w:r>
            <w:r w:rsidRPr="00F40929">
              <w:t xml:space="preserve"> 195 </w:t>
            </w:r>
            <w:r w:rsidRPr="00F40929">
              <w:rPr>
                <w:rFonts w:hint="eastAsia"/>
              </w:rPr>
              <w:t>выдан</w:t>
            </w:r>
            <w:r w:rsidRPr="00F40929">
              <w:t>:</w:t>
            </w:r>
            <w:r w:rsidR="000833B3">
              <w:t xml:space="preserve"> </w:t>
            </w:r>
            <w:r w:rsidRPr="00F40929">
              <w:rPr>
                <w:rFonts w:hint="eastAsia"/>
              </w:rPr>
              <w:t>АО</w:t>
            </w:r>
            <w:r w:rsidRPr="00F40929">
              <w:t xml:space="preserve"> </w:t>
            </w:r>
            <w:r>
              <w:t>«</w:t>
            </w:r>
            <w:r w:rsidRPr="00F40929">
              <w:rPr>
                <w:rFonts w:hint="eastAsia"/>
              </w:rPr>
              <w:t>Витимэнерго</w:t>
            </w:r>
            <w:r w:rsidR="009C6B32">
              <w:t>»</w:t>
            </w:r>
          </w:p>
        </w:tc>
      </w:tr>
      <w:tr w:rsidR="008A23CD" w14:paraId="277D0499" w14:textId="77777777" w:rsidTr="008D7439">
        <w:tc>
          <w:tcPr>
            <w:tcW w:w="2688" w:type="dxa"/>
          </w:tcPr>
          <w:p w14:paraId="5D49B226" w14:textId="0D2E4972" w:rsidR="008A23CD" w:rsidRDefault="00C3135D" w:rsidP="00C7095E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t>Начальная (минимальная) цена предмета аукциона</w:t>
            </w:r>
          </w:p>
        </w:tc>
        <w:tc>
          <w:tcPr>
            <w:tcW w:w="6946" w:type="dxa"/>
          </w:tcPr>
          <w:p w14:paraId="6F443A49" w14:textId="2E050952" w:rsidR="008A23CD" w:rsidRDefault="00F40929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F40929">
              <w:rPr>
                <w:b/>
                <w:szCs w:val="24"/>
              </w:rPr>
              <w:t>71000,00 (семьдесят одна тысяча рублей ноль копеек)</w:t>
            </w:r>
          </w:p>
        </w:tc>
      </w:tr>
      <w:tr w:rsidR="008A23CD" w14:paraId="2243FB41" w14:textId="77777777" w:rsidTr="008D7439">
        <w:tc>
          <w:tcPr>
            <w:tcW w:w="2688" w:type="dxa"/>
          </w:tcPr>
          <w:p w14:paraId="02ADA64A" w14:textId="5AED23DD" w:rsidR="008A23CD" w:rsidRDefault="00C3135D" w:rsidP="00342DA3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t>Шаг аукциона</w:t>
            </w:r>
            <w:r w:rsidR="00A7402A">
              <w:rPr>
                <w:b/>
                <w:szCs w:val="24"/>
              </w:rPr>
              <w:t xml:space="preserve"> </w:t>
            </w:r>
            <w:r w:rsidR="00A7402A" w:rsidRPr="00342DA3">
              <w:rPr>
                <w:sz w:val="16"/>
                <w:szCs w:val="16"/>
              </w:rPr>
              <w:t>устанавливается в размере 3% от начальной (минимальной) цены предмета аукциона</w:t>
            </w:r>
          </w:p>
        </w:tc>
        <w:tc>
          <w:tcPr>
            <w:tcW w:w="6946" w:type="dxa"/>
          </w:tcPr>
          <w:p w14:paraId="5AD115F3" w14:textId="1C822F6D" w:rsidR="008A23CD" w:rsidRDefault="000833B3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0833B3">
              <w:rPr>
                <w:b/>
                <w:szCs w:val="24"/>
              </w:rPr>
              <w:t xml:space="preserve">2130,00 </w:t>
            </w:r>
            <w:r w:rsidR="00C3135D" w:rsidRPr="00B824E7">
              <w:rPr>
                <w:b/>
                <w:szCs w:val="24"/>
              </w:rPr>
              <w:t>(</w:t>
            </w:r>
            <w:r w:rsidRPr="000833B3">
              <w:rPr>
                <w:b/>
                <w:szCs w:val="24"/>
              </w:rPr>
              <w:t>две тысячи сто тридцать рублей ноль копеек</w:t>
            </w:r>
            <w:r w:rsidR="00C3135D" w:rsidRPr="00B824E7">
              <w:rPr>
                <w:b/>
                <w:szCs w:val="24"/>
              </w:rPr>
              <w:t>).</w:t>
            </w:r>
          </w:p>
        </w:tc>
      </w:tr>
      <w:tr w:rsidR="008A23CD" w14:paraId="0790ED79" w14:textId="77777777" w:rsidTr="008D7439">
        <w:tc>
          <w:tcPr>
            <w:tcW w:w="2688" w:type="dxa"/>
          </w:tcPr>
          <w:p w14:paraId="56A0F8BF" w14:textId="33DE9AE7" w:rsidR="008A23CD" w:rsidRDefault="00C3135D" w:rsidP="00342DA3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B824E7">
              <w:rPr>
                <w:b/>
                <w:szCs w:val="24"/>
              </w:rPr>
              <w:t>Размер задатка</w:t>
            </w:r>
            <w:r w:rsidR="00A7402A">
              <w:rPr>
                <w:b/>
                <w:szCs w:val="24"/>
              </w:rPr>
              <w:t xml:space="preserve"> </w:t>
            </w:r>
            <w:r w:rsidR="00A7402A" w:rsidRPr="00342DA3">
              <w:rPr>
                <w:sz w:val="16"/>
                <w:szCs w:val="16"/>
              </w:rPr>
              <w:t>устанавливается задаток в размере 30% от начальной (минимальной) цены предмета аукциона</w:t>
            </w:r>
          </w:p>
        </w:tc>
        <w:tc>
          <w:tcPr>
            <w:tcW w:w="6946" w:type="dxa"/>
          </w:tcPr>
          <w:p w14:paraId="7873A514" w14:textId="77A1016D" w:rsidR="008A23CD" w:rsidRDefault="000833B3" w:rsidP="008A23CD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szCs w:val="24"/>
              </w:rPr>
            </w:pPr>
            <w:r w:rsidRPr="000833B3">
              <w:rPr>
                <w:b/>
                <w:szCs w:val="24"/>
              </w:rPr>
              <w:t xml:space="preserve">21300,00 </w:t>
            </w:r>
            <w:r w:rsidR="00C3135D" w:rsidRPr="00B824E7">
              <w:rPr>
                <w:b/>
                <w:szCs w:val="24"/>
              </w:rPr>
              <w:t>(</w:t>
            </w:r>
            <w:r w:rsidRPr="000833B3">
              <w:rPr>
                <w:b/>
                <w:szCs w:val="24"/>
              </w:rPr>
              <w:t>двадцать одна тысяча триста рублей ноль копеек</w:t>
            </w:r>
            <w:r w:rsidR="00C3135D" w:rsidRPr="00B824E7">
              <w:rPr>
                <w:b/>
                <w:szCs w:val="24"/>
              </w:rPr>
              <w:t>)</w:t>
            </w:r>
          </w:p>
        </w:tc>
      </w:tr>
      <w:tr w:rsidR="00C3135D" w14:paraId="4306504A" w14:textId="77777777" w:rsidTr="008D7439">
        <w:tc>
          <w:tcPr>
            <w:tcW w:w="2688" w:type="dxa"/>
          </w:tcPr>
          <w:p w14:paraId="486093FA" w14:textId="773786AC" w:rsidR="00C3135D" w:rsidRPr="00C3135D" w:rsidRDefault="00C3135D" w:rsidP="00342DA3">
            <w:pPr>
              <w:pStyle w:val="a9"/>
              <w:tabs>
                <w:tab w:val="left" w:pos="709"/>
                <w:tab w:val="left" w:pos="5387"/>
              </w:tabs>
              <w:ind w:left="0"/>
              <w:rPr>
                <w:b/>
                <w:szCs w:val="24"/>
              </w:rPr>
            </w:pPr>
            <w:r w:rsidRPr="00C3135D">
              <w:rPr>
                <w:b/>
                <w:szCs w:val="24"/>
              </w:rPr>
              <w:t>Сумма задатка перечисляется на следующие реквизиты</w:t>
            </w:r>
          </w:p>
        </w:tc>
        <w:tc>
          <w:tcPr>
            <w:tcW w:w="6946" w:type="dxa"/>
          </w:tcPr>
          <w:p w14:paraId="426A6181" w14:textId="77777777" w:rsidR="008C1052" w:rsidRPr="008C1052" w:rsidRDefault="008C1052" w:rsidP="008C1052">
            <w:pPr>
              <w:jc w:val="both"/>
              <w:rPr>
                <w:b/>
                <w:szCs w:val="24"/>
              </w:rPr>
            </w:pPr>
            <w:r w:rsidRPr="008C1052">
              <w:rPr>
                <w:b/>
                <w:szCs w:val="24"/>
              </w:rPr>
              <w:t>Финансовое управление</w:t>
            </w:r>
          </w:p>
          <w:p w14:paraId="062B6B08" w14:textId="77777777" w:rsidR="008C1052" w:rsidRPr="008C1052" w:rsidRDefault="008C1052" w:rsidP="008C1052">
            <w:pPr>
              <w:jc w:val="both"/>
              <w:rPr>
                <w:b/>
                <w:szCs w:val="24"/>
              </w:rPr>
            </w:pPr>
            <w:r w:rsidRPr="008C1052">
              <w:rPr>
                <w:b/>
                <w:szCs w:val="24"/>
              </w:rPr>
              <w:t>Бодайбинского городского поселения</w:t>
            </w:r>
          </w:p>
          <w:p w14:paraId="4AB5D6B1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 xml:space="preserve">ул. 30 лет Победы д.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8C1052">
                <w:rPr>
                  <w:szCs w:val="24"/>
                </w:rPr>
                <w:t>3 г</w:t>
              </w:r>
            </w:smartTag>
            <w:r w:rsidRPr="008C1052">
              <w:rPr>
                <w:szCs w:val="24"/>
              </w:rPr>
              <w:t>. Бодайбо 666904</w:t>
            </w:r>
          </w:p>
          <w:p w14:paraId="3CFA1466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ИНН 3802010560, КПП 380201001</w:t>
            </w:r>
          </w:p>
          <w:p w14:paraId="60ED6D90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ОГРН 1053802021041</w:t>
            </w:r>
          </w:p>
          <w:p w14:paraId="0F91055B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УФК по Иркутской области (Финансовое управление</w:t>
            </w:r>
          </w:p>
          <w:p w14:paraId="498737F2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 xml:space="preserve">Бодайбинского городского поселения, </w:t>
            </w:r>
          </w:p>
          <w:p w14:paraId="637A081E" w14:textId="77777777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л/с 05343006400)</w:t>
            </w:r>
          </w:p>
          <w:p w14:paraId="5B96527E" w14:textId="350CB734" w:rsidR="008C1052" w:rsidRPr="008C1052" w:rsidRDefault="008C1052" w:rsidP="008C1052">
            <w:pPr>
              <w:rPr>
                <w:szCs w:val="24"/>
              </w:rPr>
            </w:pPr>
            <w:r w:rsidRPr="008C1052">
              <w:rPr>
                <w:szCs w:val="24"/>
              </w:rPr>
              <w:t xml:space="preserve">ЕКС </w:t>
            </w:r>
            <w:r w:rsidRPr="00053D99">
              <w:rPr>
                <w:b/>
                <w:szCs w:val="24"/>
              </w:rPr>
              <w:t>40102810145370000026</w:t>
            </w:r>
            <w:r w:rsidRPr="00053D99">
              <w:rPr>
                <w:szCs w:val="24"/>
              </w:rPr>
              <w:t xml:space="preserve"> ОТДЕЛЕНИЕ</w:t>
            </w:r>
            <w:r w:rsidRPr="008C1052">
              <w:rPr>
                <w:szCs w:val="24"/>
              </w:rPr>
              <w:t xml:space="preserve"> ИРКУТСК БАНКА РОССИИ//УФК ПО ИРКУТСКОЙ ОБЛАСТИ </w:t>
            </w:r>
            <w:r w:rsidR="000833B3" w:rsidRPr="008C1052">
              <w:rPr>
                <w:szCs w:val="24"/>
              </w:rPr>
              <w:t>г. Иркутск</w:t>
            </w:r>
            <w:r w:rsidRPr="008C1052">
              <w:rPr>
                <w:szCs w:val="24"/>
              </w:rPr>
              <w:t xml:space="preserve"> </w:t>
            </w:r>
          </w:p>
          <w:p w14:paraId="30E7A5AF" w14:textId="3AEF3C11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b/>
                <w:szCs w:val="24"/>
              </w:rPr>
              <w:t>КС</w:t>
            </w:r>
            <w:r w:rsidRPr="00053D99">
              <w:rPr>
                <w:b/>
                <w:szCs w:val="24"/>
              </w:rPr>
              <w:t xml:space="preserve"> (расчетный счет)</w:t>
            </w:r>
            <w:r w:rsidRPr="008C1052">
              <w:rPr>
                <w:szCs w:val="24"/>
              </w:rPr>
              <w:t xml:space="preserve"> </w:t>
            </w:r>
            <w:r w:rsidRPr="008C1052">
              <w:rPr>
                <w:b/>
                <w:szCs w:val="24"/>
              </w:rPr>
              <w:t>03232643256021013400</w:t>
            </w:r>
            <w:r w:rsidRPr="008C1052">
              <w:rPr>
                <w:szCs w:val="24"/>
              </w:rPr>
              <w:t xml:space="preserve"> </w:t>
            </w:r>
          </w:p>
          <w:p w14:paraId="41CBF25B" w14:textId="77777777" w:rsidR="008C1052" w:rsidRPr="008C1052" w:rsidRDefault="008C1052" w:rsidP="008C1052">
            <w:pPr>
              <w:jc w:val="both"/>
              <w:rPr>
                <w:b/>
                <w:szCs w:val="24"/>
              </w:rPr>
            </w:pPr>
            <w:r w:rsidRPr="008C1052">
              <w:rPr>
                <w:szCs w:val="24"/>
              </w:rPr>
              <w:t xml:space="preserve">БИК </w:t>
            </w:r>
            <w:r w:rsidRPr="008C1052">
              <w:rPr>
                <w:b/>
                <w:szCs w:val="24"/>
              </w:rPr>
              <w:t>012520101</w:t>
            </w:r>
          </w:p>
          <w:p w14:paraId="627FCF4F" w14:textId="06E020DC" w:rsidR="008C1052" w:rsidRPr="008C1052" w:rsidRDefault="008C1052" w:rsidP="008C1052">
            <w:pPr>
              <w:jc w:val="both"/>
              <w:rPr>
                <w:szCs w:val="24"/>
              </w:rPr>
            </w:pPr>
            <w:r w:rsidRPr="008C1052">
              <w:rPr>
                <w:szCs w:val="24"/>
              </w:rPr>
              <w:t>ОКТМО 25602101</w:t>
            </w:r>
          </w:p>
          <w:p w14:paraId="5C40E6B0" w14:textId="77777777" w:rsidR="008C1052" w:rsidRPr="008C1052" w:rsidRDefault="008C1052" w:rsidP="008C1052">
            <w:pPr>
              <w:rPr>
                <w:szCs w:val="24"/>
              </w:rPr>
            </w:pPr>
            <w:r w:rsidRPr="008C1052">
              <w:rPr>
                <w:szCs w:val="24"/>
              </w:rPr>
              <w:t>ЕКС – единый казначейский счет</w:t>
            </w:r>
          </w:p>
          <w:p w14:paraId="40DEC860" w14:textId="77777777" w:rsidR="008C1052" w:rsidRPr="008C1052" w:rsidRDefault="008C1052" w:rsidP="008C1052">
            <w:pPr>
              <w:rPr>
                <w:szCs w:val="24"/>
              </w:rPr>
            </w:pPr>
            <w:r w:rsidRPr="008C1052">
              <w:rPr>
                <w:szCs w:val="24"/>
              </w:rPr>
              <w:lastRenderedPageBreak/>
              <w:t>КС – казначейский счет</w:t>
            </w:r>
          </w:p>
          <w:p w14:paraId="1DB03AFD" w14:textId="54C3437C" w:rsidR="00C3135D" w:rsidRPr="00B824E7" w:rsidRDefault="00C3135D" w:rsidP="00053D99">
            <w:pPr>
              <w:tabs>
                <w:tab w:val="left" w:pos="993"/>
                <w:tab w:val="left" w:pos="5387"/>
              </w:tabs>
              <w:ind w:firstLine="601"/>
              <w:jc w:val="both"/>
              <w:rPr>
                <w:szCs w:val="24"/>
              </w:rPr>
            </w:pPr>
            <w:r w:rsidRPr="00B824E7">
              <w:rPr>
                <w:b/>
                <w:szCs w:val="24"/>
              </w:rPr>
              <w:t>В поле назначения платежа указать</w:t>
            </w:r>
            <w:r w:rsidRPr="00B824E7">
              <w:rPr>
                <w:szCs w:val="24"/>
              </w:rPr>
              <w:t xml:space="preserve">: </w:t>
            </w:r>
            <w:r w:rsidR="00F40929">
              <w:rPr>
                <w:szCs w:val="24"/>
              </w:rPr>
              <w:t>«</w:t>
            </w:r>
            <w:r w:rsidRPr="00B824E7">
              <w:rPr>
                <w:szCs w:val="24"/>
              </w:rPr>
              <w:t>Внесение задатка для обеспечения участия в аукционе на право закл</w:t>
            </w:r>
            <w:r w:rsidR="000833B3">
              <w:rPr>
                <w:szCs w:val="24"/>
              </w:rPr>
              <w:t>ючения договора аренды земельного участка</w:t>
            </w:r>
            <w:r w:rsidRPr="00B824E7">
              <w:rPr>
                <w:szCs w:val="24"/>
              </w:rPr>
              <w:t xml:space="preserve"> с кадастровым номером </w:t>
            </w:r>
            <w:r w:rsidR="000833B3" w:rsidRPr="000833B3">
              <w:rPr>
                <w:b/>
                <w:szCs w:val="24"/>
              </w:rPr>
              <w:t>38:22:000019:552</w:t>
            </w:r>
            <w:r w:rsidRPr="008C1052">
              <w:rPr>
                <w:b/>
                <w:szCs w:val="24"/>
              </w:rPr>
              <w:t>, лот №1</w:t>
            </w:r>
            <w:r w:rsidR="00F40929">
              <w:rPr>
                <w:szCs w:val="24"/>
              </w:rPr>
              <w:t>»</w:t>
            </w:r>
          </w:p>
          <w:p w14:paraId="467FC104" w14:textId="77777777" w:rsidR="003D1149" w:rsidRDefault="00C3135D" w:rsidP="003D1149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i/>
                <w:szCs w:val="24"/>
              </w:rPr>
            </w:pPr>
            <w:r w:rsidRPr="00B824E7">
              <w:rPr>
                <w:szCs w:val="24"/>
              </w:rPr>
              <w:t xml:space="preserve"> </w:t>
            </w:r>
            <w:r w:rsidRPr="00B824E7">
              <w:rPr>
                <w:b/>
                <w:i/>
                <w:szCs w:val="24"/>
              </w:rPr>
              <w:t>Задаток для участия в аукционе должен поступить на счет Финансового управления Бодайбинского городского поселения не позднее даты и времени рассмотрения заявок на участие в аукционе</w:t>
            </w:r>
            <w:r w:rsidR="003D1149">
              <w:rPr>
                <w:b/>
                <w:i/>
                <w:szCs w:val="24"/>
              </w:rPr>
              <w:t>.</w:t>
            </w:r>
          </w:p>
          <w:p w14:paraId="6CABE6BF" w14:textId="7EC3FC6A" w:rsidR="003D1149" w:rsidRPr="003D1149" w:rsidRDefault="003D1149" w:rsidP="003D1149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b/>
                <w:i/>
                <w:szCs w:val="24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3D1149">
              <w:rPr>
                <w:sz w:val="16"/>
                <w:szCs w:val="16"/>
              </w:rPr>
              <w:t>Документом, подтверждающим поступление задатка на счет организатора торгов, является выписка со счета организатора торгов.</w:t>
            </w:r>
          </w:p>
          <w:p w14:paraId="19C00CC6" w14:textId="77777777" w:rsidR="003D1149" w:rsidRPr="00B824E7" w:rsidRDefault="003D1149" w:rsidP="003D1149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Cs w:val="24"/>
              </w:rPr>
            </w:pPr>
            <w:r w:rsidRPr="003D1149">
              <w:rPr>
                <w:bCs/>
                <w:sz w:val="16"/>
                <w:szCs w:val="16"/>
              </w:rPr>
              <w:t xml:space="preserve">           Данные условия являются условиями публичной оферты в соответствии со статьей 437 Гражданского кодекса Российской Федерации, а подача претендентом заявки и перечисление</w:t>
            </w:r>
            <w:r w:rsidRPr="00B824E7">
              <w:rPr>
                <w:bCs/>
                <w:szCs w:val="24"/>
              </w:rPr>
              <w:t xml:space="preserve"> </w:t>
            </w:r>
            <w:r w:rsidRPr="003D1149">
              <w:rPr>
                <w:bCs/>
                <w:sz w:val="16"/>
                <w:szCs w:val="16"/>
              </w:rPr>
              <w:t>задатка на счет являются акцептом такой оферты, и договор о задатке считается заключенным в установленном порядке.</w:t>
            </w:r>
          </w:p>
          <w:p w14:paraId="77B6C43E" w14:textId="77777777" w:rsidR="003D1149" w:rsidRPr="003D1149" w:rsidRDefault="003D1149" w:rsidP="003D1149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bCs/>
                <w:sz w:val="16"/>
                <w:szCs w:val="16"/>
              </w:rPr>
            </w:pPr>
            <w:r w:rsidRPr="003D1149">
              <w:rPr>
                <w:b/>
                <w:bCs/>
                <w:sz w:val="16"/>
                <w:szCs w:val="16"/>
              </w:rPr>
              <w:t>Плательщиком задатка может быть исключительно Претендент</w:t>
            </w:r>
            <w:r w:rsidRPr="003D1149">
              <w:rPr>
                <w:bCs/>
                <w:sz w:val="16"/>
                <w:szCs w:val="16"/>
              </w:rPr>
              <w:t>. Не допускается перечисление задатка иными</w:t>
            </w:r>
            <w:r w:rsidRPr="00B824E7">
              <w:rPr>
                <w:bCs/>
                <w:szCs w:val="24"/>
              </w:rPr>
              <w:t xml:space="preserve"> </w:t>
            </w:r>
            <w:r w:rsidRPr="003D1149">
              <w:rPr>
                <w:bCs/>
                <w:sz w:val="16"/>
                <w:szCs w:val="16"/>
              </w:rPr>
              <w:t>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      </w:r>
          </w:p>
          <w:p w14:paraId="39938731" w14:textId="77777777" w:rsidR="003D1149" w:rsidRPr="003D1149" w:rsidRDefault="003D1149" w:rsidP="003D1149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textAlignment w:val="baseline"/>
              <w:rPr>
                <w:bCs/>
                <w:sz w:val="16"/>
                <w:szCs w:val="16"/>
              </w:rPr>
            </w:pPr>
            <w:r w:rsidRPr="003D1149">
              <w:rPr>
                <w:bCs/>
                <w:sz w:val="16"/>
                <w:szCs w:val="16"/>
              </w:rPr>
              <w:t>Документом, подтверждающим поступление задатка на счет, является выписка с этого счета.</w:t>
            </w:r>
          </w:p>
          <w:p w14:paraId="3C19C0CD" w14:textId="6BB648A0" w:rsidR="003D1149" w:rsidRPr="00B824E7" w:rsidRDefault="003D1149" w:rsidP="003D1149">
            <w:pPr>
              <w:pStyle w:val="a9"/>
              <w:tabs>
                <w:tab w:val="left" w:pos="709"/>
                <w:tab w:val="left" w:pos="5387"/>
              </w:tabs>
              <w:ind w:left="0"/>
              <w:jc w:val="both"/>
              <w:rPr>
                <w:szCs w:val="24"/>
              </w:rPr>
            </w:pPr>
            <w:r w:rsidRPr="003D1149">
              <w:rPr>
                <w:bCs/>
                <w:sz w:val="16"/>
                <w:szCs w:val="16"/>
              </w:rPr>
      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перечисленными. В случае отзыва Претендентом Заявки в установленном порядке до даты окончания приема заявок, поступившие от Претендента денежные средства, подлежат возврату в срок не позднее, чем 5 (пять) дней со дня поступления уведомления об отзыве Заявки</w:t>
            </w:r>
          </w:p>
        </w:tc>
      </w:tr>
    </w:tbl>
    <w:p w14:paraId="66F88723" w14:textId="77777777" w:rsidR="00A25503" w:rsidRPr="00B824E7" w:rsidRDefault="00A25503" w:rsidP="001E6221">
      <w:pPr>
        <w:tabs>
          <w:tab w:val="left" w:pos="5387"/>
        </w:tabs>
        <w:jc w:val="right"/>
        <w:rPr>
          <w:b/>
          <w:szCs w:val="24"/>
        </w:rPr>
      </w:pPr>
    </w:p>
    <w:sectPr w:rsidR="00A25503" w:rsidRPr="00B824E7" w:rsidSect="00CB10C5">
      <w:headerReference w:type="even" r:id="rId11"/>
      <w:pgSz w:w="11907" w:h="16840" w:code="9"/>
      <w:pgMar w:top="1134" w:right="850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831AE" w14:textId="77777777" w:rsidR="00C736F0" w:rsidRDefault="00C736F0" w:rsidP="00911DD4">
      <w:r>
        <w:separator/>
      </w:r>
    </w:p>
  </w:endnote>
  <w:endnote w:type="continuationSeparator" w:id="0">
    <w:p w14:paraId="58553652" w14:textId="77777777" w:rsidR="00C736F0" w:rsidRDefault="00C736F0" w:rsidP="0091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C2B35" w14:textId="77777777" w:rsidR="00C736F0" w:rsidRDefault="00C736F0" w:rsidP="00911DD4">
      <w:r>
        <w:separator/>
      </w:r>
    </w:p>
  </w:footnote>
  <w:footnote w:type="continuationSeparator" w:id="0">
    <w:p w14:paraId="318A7E7F" w14:textId="77777777" w:rsidR="00C736F0" w:rsidRDefault="00C736F0" w:rsidP="0091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D81B8" w14:textId="77777777" w:rsidR="00E75519" w:rsidRDefault="00E755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365C1E" w14:textId="77777777" w:rsidR="00E75519" w:rsidRDefault="00E755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68FE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856141"/>
    <w:multiLevelType w:val="hybridMultilevel"/>
    <w:tmpl w:val="0A16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2B30"/>
    <w:multiLevelType w:val="hybridMultilevel"/>
    <w:tmpl w:val="32B6BB7C"/>
    <w:lvl w:ilvl="0" w:tplc="AA2CF9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6451328"/>
    <w:multiLevelType w:val="hybridMultilevel"/>
    <w:tmpl w:val="D0723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D76956"/>
    <w:multiLevelType w:val="hybridMultilevel"/>
    <w:tmpl w:val="2FDE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D77"/>
    <w:multiLevelType w:val="singleLevel"/>
    <w:tmpl w:val="0BC8442E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6">
    <w:nsid w:val="273A0CED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AA7B4C"/>
    <w:multiLevelType w:val="hybridMultilevel"/>
    <w:tmpl w:val="C9A2FBD6"/>
    <w:lvl w:ilvl="0" w:tplc="FD4AA0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127CC0"/>
    <w:multiLevelType w:val="multilevel"/>
    <w:tmpl w:val="0E9E3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39971978"/>
    <w:multiLevelType w:val="hybridMultilevel"/>
    <w:tmpl w:val="E8BE5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44176"/>
    <w:multiLevelType w:val="hybridMultilevel"/>
    <w:tmpl w:val="182A89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1D5F2A"/>
    <w:multiLevelType w:val="multilevel"/>
    <w:tmpl w:val="2F54FD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F9C1226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FB015C9"/>
    <w:multiLevelType w:val="hybridMultilevel"/>
    <w:tmpl w:val="FBF213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2980D6B"/>
    <w:multiLevelType w:val="multilevel"/>
    <w:tmpl w:val="35125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F2F54D6"/>
    <w:multiLevelType w:val="hybridMultilevel"/>
    <w:tmpl w:val="0BFAD7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16583"/>
    <w:multiLevelType w:val="multilevel"/>
    <w:tmpl w:val="2C2A997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4"/>
  </w:num>
  <w:num w:numId="4">
    <w:abstractNumId w:val="17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15"/>
  </w:num>
  <w:num w:numId="11">
    <w:abstractNumId w:val="1"/>
  </w:num>
  <w:num w:numId="12">
    <w:abstractNumId w:val="2"/>
  </w:num>
  <w:num w:numId="13">
    <w:abstractNumId w:val="6"/>
  </w:num>
  <w:num w:numId="14">
    <w:abstractNumId w:val="14"/>
  </w:num>
  <w:num w:numId="15">
    <w:abstractNumId w:val="13"/>
  </w:num>
  <w:num w:numId="16">
    <w:abstractNumId w:val="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6D"/>
    <w:rsid w:val="00007D29"/>
    <w:rsid w:val="000306BB"/>
    <w:rsid w:val="00052A27"/>
    <w:rsid w:val="00053778"/>
    <w:rsid w:val="00053D99"/>
    <w:rsid w:val="00066D8A"/>
    <w:rsid w:val="000726A7"/>
    <w:rsid w:val="00074131"/>
    <w:rsid w:val="000833B3"/>
    <w:rsid w:val="00085236"/>
    <w:rsid w:val="000A068C"/>
    <w:rsid w:val="000C40D1"/>
    <w:rsid w:val="000C7C7F"/>
    <w:rsid w:val="000D293B"/>
    <w:rsid w:val="000D3E6B"/>
    <w:rsid w:val="00103194"/>
    <w:rsid w:val="001107F7"/>
    <w:rsid w:val="00110F02"/>
    <w:rsid w:val="00123388"/>
    <w:rsid w:val="0015566A"/>
    <w:rsid w:val="00166894"/>
    <w:rsid w:val="00170578"/>
    <w:rsid w:val="00171C31"/>
    <w:rsid w:val="00180418"/>
    <w:rsid w:val="00191B01"/>
    <w:rsid w:val="00193484"/>
    <w:rsid w:val="00195802"/>
    <w:rsid w:val="001A0032"/>
    <w:rsid w:val="001A21BE"/>
    <w:rsid w:val="001A3895"/>
    <w:rsid w:val="001B7969"/>
    <w:rsid w:val="001C0B20"/>
    <w:rsid w:val="001C1140"/>
    <w:rsid w:val="001C440D"/>
    <w:rsid w:val="001D1353"/>
    <w:rsid w:val="001D5ABD"/>
    <w:rsid w:val="001D5E7D"/>
    <w:rsid w:val="001E2FDC"/>
    <w:rsid w:val="001E356A"/>
    <w:rsid w:val="001E4565"/>
    <w:rsid w:val="001E6221"/>
    <w:rsid w:val="001F01E8"/>
    <w:rsid w:val="001F1DB6"/>
    <w:rsid w:val="001F65AB"/>
    <w:rsid w:val="00200567"/>
    <w:rsid w:val="00200E75"/>
    <w:rsid w:val="00220AF8"/>
    <w:rsid w:val="00224598"/>
    <w:rsid w:val="00225802"/>
    <w:rsid w:val="00241481"/>
    <w:rsid w:val="002475FD"/>
    <w:rsid w:val="00251998"/>
    <w:rsid w:val="00252A5B"/>
    <w:rsid w:val="002611C0"/>
    <w:rsid w:val="0026737F"/>
    <w:rsid w:val="00271BEB"/>
    <w:rsid w:val="00280A1D"/>
    <w:rsid w:val="00293046"/>
    <w:rsid w:val="002A0AE3"/>
    <w:rsid w:val="002A1179"/>
    <w:rsid w:val="002B1893"/>
    <w:rsid w:val="002D14A2"/>
    <w:rsid w:val="002E24B7"/>
    <w:rsid w:val="002F6119"/>
    <w:rsid w:val="003163E6"/>
    <w:rsid w:val="00316F01"/>
    <w:rsid w:val="00335326"/>
    <w:rsid w:val="00341BAA"/>
    <w:rsid w:val="00342655"/>
    <w:rsid w:val="00342DA3"/>
    <w:rsid w:val="00344C0F"/>
    <w:rsid w:val="00352103"/>
    <w:rsid w:val="00353AD3"/>
    <w:rsid w:val="00355492"/>
    <w:rsid w:val="0035573A"/>
    <w:rsid w:val="0035731A"/>
    <w:rsid w:val="0039120A"/>
    <w:rsid w:val="00393AB6"/>
    <w:rsid w:val="00397F79"/>
    <w:rsid w:val="003A3E00"/>
    <w:rsid w:val="003B1D3C"/>
    <w:rsid w:val="003C71C1"/>
    <w:rsid w:val="003D1149"/>
    <w:rsid w:val="003D3B25"/>
    <w:rsid w:val="003E7170"/>
    <w:rsid w:val="003E74DD"/>
    <w:rsid w:val="003F3ED3"/>
    <w:rsid w:val="003F5D4A"/>
    <w:rsid w:val="00401DB6"/>
    <w:rsid w:val="00402EE9"/>
    <w:rsid w:val="00405C26"/>
    <w:rsid w:val="0041388B"/>
    <w:rsid w:val="00421C24"/>
    <w:rsid w:val="00432E4B"/>
    <w:rsid w:val="0044073E"/>
    <w:rsid w:val="004524BB"/>
    <w:rsid w:val="00452618"/>
    <w:rsid w:val="004546E9"/>
    <w:rsid w:val="004558AC"/>
    <w:rsid w:val="004761F9"/>
    <w:rsid w:val="004900B2"/>
    <w:rsid w:val="00494BE6"/>
    <w:rsid w:val="0049774E"/>
    <w:rsid w:val="004A1F26"/>
    <w:rsid w:val="004A275C"/>
    <w:rsid w:val="004B2A8E"/>
    <w:rsid w:val="004B3147"/>
    <w:rsid w:val="004B3CE0"/>
    <w:rsid w:val="004B7E12"/>
    <w:rsid w:val="004D1A61"/>
    <w:rsid w:val="004E02E7"/>
    <w:rsid w:val="004E1D31"/>
    <w:rsid w:val="004F0E2D"/>
    <w:rsid w:val="004F3843"/>
    <w:rsid w:val="004F7440"/>
    <w:rsid w:val="00504E4A"/>
    <w:rsid w:val="00517148"/>
    <w:rsid w:val="00530C9F"/>
    <w:rsid w:val="00535FDC"/>
    <w:rsid w:val="0053768E"/>
    <w:rsid w:val="0054029F"/>
    <w:rsid w:val="00547A1D"/>
    <w:rsid w:val="00550FE7"/>
    <w:rsid w:val="00552DC7"/>
    <w:rsid w:val="005535E9"/>
    <w:rsid w:val="00554116"/>
    <w:rsid w:val="005547E7"/>
    <w:rsid w:val="00555BFF"/>
    <w:rsid w:val="00557676"/>
    <w:rsid w:val="00575017"/>
    <w:rsid w:val="005847F1"/>
    <w:rsid w:val="005855E9"/>
    <w:rsid w:val="00590943"/>
    <w:rsid w:val="00591216"/>
    <w:rsid w:val="00595B14"/>
    <w:rsid w:val="005A097E"/>
    <w:rsid w:val="005A4A83"/>
    <w:rsid w:val="005B53A8"/>
    <w:rsid w:val="005C0551"/>
    <w:rsid w:val="005C2192"/>
    <w:rsid w:val="005C48CD"/>
    <w:rsid w:val="005E0358"/>
    <w:rsid w:val="005E2E1C"/>
    <w:rsid w:val="005F4050"/>
    <w:rsid w:val="005F4242"/>
    <w:rsid w:val="005F486E"/>
    <w:rsid w:val="005F4F4D"/>
    <w:rsid w:val="00600049"/>
    <w:rsid w:val="00602B15"/>
    <w:rsid w:val="006172CA"/>
    <w:rsid w:val="00652EB7"/>
    <w:rsid w:val="006531F7"/>
    <w:rsid w:val="0066387E"/>
    <w:rsid w:val="0067712A"/>
    <w:rsid w:val="00677BA2"/>
    <w:rsid w:val="00686E9B"/>
    <w:rsid w:val="006905AF"/>
    <w:rsid w:val="00692EB1"/>
    <w:rsid w:val="006B1B47"/>
    <w:rsid w:val="006B6E09"/>
    <w:rsid w:val="006B775E"/>
    <w:rsid w:val="006C23FD"/>
    <w:rsid w:val="006C468A"/>
    <w:rsid w:val="006D46D6"/>
    <w:rsid w:val="006D61BB"/>
    <w:rsid w:val="006D7925"/>
    <w:rsid w:val="006E0458"/>
    <w:rsid w:val="006E696A"/>
    <w:rsid w:val="006F3DD2"/>
    <w:rsid w:val="006F59D2"/>
    <w:rsid w:val="007009A0"/>
    <w:rsid w:val="00701DCF"/>
    <w:rsid w:val="00706A7D"/>
    <w:rsid w:val="00713339"/>
    <w:rsid w:val="0072063B"/>
    <w:rsid w:val="007218A9"/>
    <w:rsid w:val="0072291B"/>
    <w:rsid w:val="007274A1"/>
    <w:rsid w:val="007323FA"/>
    <w:rsid w:val="007337CA"/>
    <w:rsid w:val="007358A2"/>
    <w:rsid w:val="0073628D"/>
    <w:rsid w:val="00745114"/>
    <w:rsid w:val="00747634"/>
    <w:rsid w:val="00763BC7"/>
    <w:rsid w:val="0076457C"/>
    <w:rsid w:val="007A27D4"/>
    <w:rsid w:val="007A2E7A"/>
    <w:rsid w:val="007B251A"/>
    <w:rsid w:val="007B324B"/>
    <w:rsid w:val="007B49B6"/>
    <w:rsid w:val="007D0C2E"/>
    <w:rsid w:val="007E043E"/>
    <w:rsid w:val="007E0A87"/>
    <w:rsid w:val="007E7D06"/>
    <w:rsid w:val="007F0013"/>
    <w:rsid w:val="007F2DEE"/>
    <w:rsid w:val="007F3081"/>
    <w:rsid w:val="008020D1"/>
    <w:rsid w:val="008107DF"/>
    <w:rsid w:val="00810BC4"/>
    <w:rsid w:val="00823B8C"/>
    <w:rsid w:val="00824966"/>
    <w:rsid w:val="00825819"/>
    <w:rsid w:val="008301CB"/>
    <w:rsid w:val="008319D5"/>
    <w:rsid w:val="0083652E"/>
    <w:rsid w:val="00836784"/>
    <w:rsid w:val="00850EFC"/>
    <w:rsid w:val="008560E7"/>
    <w:rsid w:val="008629F6"/>
    <w:rsid w:val="008638FF"/>
    <w:rsid w:val="00867EA4"/>
    <w:rsid w:val="008726BB"/>
    <w:rsid w:val="00872E2B"/>
    <w:rsid w:val="0088241F"/>
    <w:rsid w:val="00882477"/>
    <w:rsid w:val="00885C00"/>
    <w:rsid w:val="00891D3E"/>
    <w:rsid w:val="008A23CD"/>
    <w:rsid w:val="008A476E"/>
    <w:rsid w:val="008C03F7"/>
    <w:rsid w:val="008C1052"/>
    <w:rsid w:val="008C55B4"/>
    <w:rsid w:val="008D1A2C"/>
    <w:rsid w:val="008D393B"/>
    <w:rsid w:val="008D602B"/>
    <w:rsid w:val="008D6A60"/>
    <w:rsid w:val="008D7439"/>
    <w:rsid w:val="008E272A"/>
    <w:rsid w:val="008F2B19"/>
    <w:rsid w:val="00901EB3"/>
    <w:rsid w:val="00907A66"/>
    <w:rsid w:val="00907FA5"/>
    <w:rsid w:val="00911DD4"/>
    <w:rsid w:val="009136EF"/>
    <w:rsid w:val="00916D1D"/>
    <w:rsid w:val="009173F4"/>
    <w:rsid w:val="009250A2"/>
    <w:rsid w:val="00926AA1"/>
    <w:rsid w:val="00946866"/>
    <w:rsid w:val="009474D9"/>
    <w:rsid w:val="00950E5B"/>
    <w:rsid w:val="00963559"/>
    <w:rsid w:val="00970D90"/>
    <w:rsid w:val="0097312A"/>
    <w:rsid w:val="009749D1"/>
    <w:rsid w:val="00975959"/>
    <w:rsid w:val="00977219"/>
    <w:rsid w:val="00980CDA"/>
    <w:rsid w:val="00986EF4"/>
    <w:rsid w:val="00996565"/>
    <w:rsid w:val="009972D5"/>
    <w:rsid w:val="009A2101"/>
    <w:rsid w:val="009A2F40"/>
    <w:rsid w:val="009B28A1"/>
    <w:rsid w:val="009B2FB4"/>
    <w:rsid w:val="009C14EE"/>
    <w:rsid w:val="009C538B"/>
    <w:rsid w:val="009C6B32"/>
    <w:rsid w:val="009D0F9F"/>
    <w:rsid w:val="009D2E5E"/>
    <w:rsid w:val="009D306F"/>
    <w:rsid w:val="009E5FAA"/>
    <w:rsid w:val="009E77D4"/>
    <w:rsid w:val="009F0A3C"/>
    <w:rsid w:val="009F3E4D"/>
    <w:rsid w:val="00A10702"/>
    <w:rsid w:val="00A10764"/>
    <w:rsid w:val="00A10FD5"/>
    <w:rsid w:val="00A12519"/>
    <w:rsid w:val="00A15739"/>
    <w:rsid w:val="00A25503"/>
    <w:rsid w:val="00A25CED"/>
    <w:rsid w:val="00A32922"/>
    <w:rsid w:val="00A3443F"/>
    <w:rsid w:val="00A35A88"/>
    <w:rsid w:val="00A40AA5"/>
    <w:rsid w:val="00A44F62"/>
    <w:rsid w:val="00A468B6"/>
    <w:rsid w:val="00A515A3"/>
    <w:rsid w:val="00A5237E"/>
    <w:rsid w:val="00A53AE3"/>
    <w:rsid w:val="00A55F50"/>
    <w:rsid w:val="00A568C7"/>
    <w:rsid w:val="00A64D45"/>
    <w:rsid w:val="00A6526D"/>
    <w:rsid w:val="00A65C65"/>
    <w:rsid w:val="00A667DA"/>
    <w:rsid w:val="00A7402A"/>
    <w:rsid w:val="00A75445"/>
    <w:rsid w:val="00A766BC"/>
    <w:rsid w:val="00A867EC"/>
    <w:rsid w:val="00A944CB"/>
    <w:rsid w:val="00AA745B"/>
    <w:rsid w:val="00AA7DB2"/>
    <w:rsid w:val="00AB1646"/>
    <w:rsid w:val="00AB609D"/>
    <w:rsid w:val="00AB641B"/>
    <w:rsid w:val="00AC0AE4"/>
    <w:rsid w:val="00AC33E6"/>
    <w:rsid w:val="00AD0DDA"/>
    <w:rsid w:val="00AD2313"/>
    <w:rsid w:val="00AD60D6"/>
    <w:rsid w:val="00AF3786"/>
    <w:rsid w:val="00B0552E"/>
    <w:rsid w:val="00B22E5B"/>
    <w:rsid w:val="00B23CE6"/>
    <w:rsid w:val="00B253A7"/>
    <w:rsid w:val="00B2759F"/>
    <w:rsid w:val="00B3344D"/>
    <w:rsid w:val="00B429E9"/>
    <w:rsid w:val="00B42CEE"/>
    <w:rsid w:val="00B4565C"/>
    <w:rsid w:val="00B5131F"/>
    <w:rsid w:val="00B52751"/>
    <w:rsid w:val="00B54B02"/>
    <w:rsid w:val="00B57E1F"/>
    <w:rsid w:val="00B6318F"/>
    <w:rsid w:val="00B71DBB"/>
    <w:rsid w:val="00B767F9"/>
    <w:rsid w:val="00B824E7"/>
    <w:rsid w:val="00B90EE1"/>
    <w:rsid w:val="00B91EC2"/>
    <w:rsid w:val="00BA32B2"/>
    <w:rsid w:val="00BA466D"/>
    <w:rsid w:val="00BB3B72"/>
    <w:rsid w:val="00BE5760"/>
    <w:rsid w:val="00BF03A3"/>
    <w:rsid w:val="00BF7DBE"/>
    <w:rsid w:val="00C04487"/>
    <w:rsid w:val="00C05BBA"/>
    <w:rsid w:val="00C07578"/>
    <w:rsid w:val="00C11943"/>
    <w:rsid w:val="00C2135A"/>
    <w:rsid w:val="00C21CE8"/>
    <w:rsid w:val="00C30FED"/>
    <w:rsid w:val="00C3135D"/>
    <w:rsid w:val="00C373FC"/>
    <w:rsid w:val="00C452C3"/>
    <w:rsid w:val="00C47DE3"/>
    <w:rsid w:val="00C540EB"/>
    <w:rsid w:val="00C5724E"/>
    <w:rsid w:val="00C7095E"/>
    <w:rsid w:val="00C71219"/>
    <w:rsid w:val="00C729AC"/>
    <w:rsid w:val="00C736F0"/>
    <w:rsid w:val="00C73A3C"/>
    <w:rsid w:val="00C74222"/>
    <w:rsid w:val="00C83E3F"/>
    <w:rsid w:val="00C879E4"/>
    <w:rsid w:val="00C9119F"/>
    <w:rsid w:val="00C91527"/>
    <w:rsid w:val="00C96113"/>
    <w:rsid w:val="00CA3D84"/>
    <w:rsid w:val="00CB10C5"/>
    <w:rsid w:val="00CB2149"/>
    <w:rsid w:val="00CB248A"/>
    <w:rsid w:val="00CB3069"/>
    <w:rsid w:val="00CB4E1A"/>
    <w:rsid w:val="00CB6380"/>
    <w:rsid w:val="00CC474F"/>
    <w:rsid w:val="00CC6596"/>
    <w:rsid w:val="00CC7A07"/>
    <w:rsid w:val="00CD2ECE"/>
    <w:rsid w:val="00CD302C"/>
    <w:rsid w:val="00CD6BAC"/>
    <w:rsid w:val="00CE5E49"/>
    <w:rsid w:val="00CE7A88"/>
    <w:rsid w:val="00D06E23"/>
    <w:rsid w:val="00D07B80"/>
    <w:rsid w:val="00D12716"/>
    <w:rsid w:val="00D12C84"/>
    <w:rsid w:val="00D139B6"/>
    <w:rsid w:val="00D17FA0"/>
    <w:rsid w:val="00D22043"/>
    <w:rsid w:val="00D2333B"/>
    <w:rsid w:val="00D25461"/>
    <w:rsid w:val="00D33FCC"/>
    <w:rsid w:val="00D3795F"/>
    <w:rsid w:val="00D46813"/>
    <w:rsid w:val="00D509D5"/>
    <w:rsid w:val="00D51496"/>
    <w:rsid w:val="00D57441"/>
    <w:rsid w:val="00D6097F"/>
    <w:rsid w:val="00D6744D"/>
    <w:rsid w:val="00D7387D"/>
    <w:rsid w:val="00D84D7A"/>
    <w:rsid w:val="00DA298C"/>
    <w:rsid w:val="00DA3B4B"/>
    <w:rsid w:val="00DC29CB"/>
    <w:rsid w:val="00DE5A89"/>
    <w:rsid w:val="00DE619B"/>
    <w:rsid w:val="00DE73A9"/>
    <w:rsid w:val="00DF0E92"/>
    <w:rsid w:val="00E03ED8"/>
    <w:rsid w:val="00E054D4"/>
    <w:rsid w:val="00E1018F"/>
    <w:rsid w:val="00E17B51"/>
    <w:rsid w:val="00E22F59"/>
    <w:rsid w:val="00E502A4"/>
    <w:rsid w:val="00E55AB6"/>
    <w:rsid w:val="00E73B02"/>
    <w:rsid w:val="00E75519"/>
    <w:rsid w:val="00E77F84"/>
    <w:rsid w:val="00EA153A"/>
    <w:rsid w:val="00EA189F"/>
    <w:rsid w:val="00EA2340"/>
    <w:rsid w:val="00EA5A50"/>
    <w:rsid w:val="00EA6457"/>
    <w:rsid w:val="00EB1309"/>
    <w:rsid w:val="00EB5D00"/>
    <w:rsid w:val="00EB66D9"/>
    <w:rsid w:val="00EC3344"/>
    <w:rsid w:val="00ED469F"/>
    <w:rsid w:val="00EE2010"/>
    <w:rsid w:val="00EF07ED"/>
    <w:rsid w:val="00EF09BF"/>
    <w:rsid w:val="00EF1E66"/>
    <w:rsid w:val="00EF294D"/>
    <w:rsid w:val="00F01646"/>
    <w:rsid w:val="00F046DA"/>
    <w:rsid w:val="00F20C14"/>
    <w:rsid w:val="00F40929"/>
    <w:rsid w:val="00F565B9"/>
    <w:rsid w:val="00F5774B"/>
    <w:rsid w:val="00F654E2"/>
    <w:rsid w:val="00F70B71"/>
    <w:rsid w:val="00F72211"/>
    <w:rsid w:val="00F744B2"/>
    <w:rsid w:val="00F744C7"/>
    <w:rsid w:val="00F80E6F"/>
    <w:rsid w:val="00F90F65"/>
    <w:rsid w:val="00F92B23"/>
    <w:rsid w:val="00FB703C"/>
    <w:rsid w:val="00FC19C5"/>
    <w:rsid w:val="00FC2041"/>
    <w:rsid w:val="00FC2C28"/>
    <w:rsid w:val="00FC4C6C"/>
    <w:rsid w:val="00FD02AE"/>
    <w:rsid w:val="00FD5E47"/>
    <w:rsid w:val="00FD6CAF"/>
    <w:rsid w:val="00FE4FAE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3AD4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6526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6526D"/>
    <w:rPr>
      <w:rFonts w:ascii="Calibri" w:eastAsia="Times New Roman" w:hAnsi="Calibri" w:cs="Times New Roman"/>
      <w:b/>
      <w:bCs/>
      <w:lang w:eastAsia="ru-RU"/>
    </w:rPr>
  </w:style>
  <w:style w:type="paragraph" w:styleId="a3">
    <w:name w:val="header"/>
    <w:basedOn w:val="a"/>
    <w:link w:val="a4"/>
    <w:rsid w:val="00A652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65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6526D"/>
  </w:style>
  <w:style w:type="paragraph" w:customStyle="1" w:styleId="ConsNormal">
    <w:name w:val="ConsNormal"/>
    <w:rsid w:val="00A6526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caption"/>
    <w:basedOn w:val="a"/>
    <w:qFormat/>
    <w:rsid w:val="00A6526D"/>
    <w:pPr>
      <w:jc w:val="center"/>
    </w:pPr>
    <w:rPr>
      <w:b/>
    </w:rPr>
  </w:style>
  <w:style w:type="paragraph" w:styleId="a7">
    <w:name w:val="Body Text"/>
    <w:basedOn w:val="a"/>
    <w:link w:val="a8"/>
    <w:rsid w:val="00A6526D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A65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A6526D"/>
    <w:pPr>
      <w:spacing w:after="120" w:line="480" w:lineRule="auto"/>
      <w:ind w:left="283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A6526D"/>
    <w:rPr>
      <w:rFonts w:ascii="Times New Roman" w:eastAsia="Times New Roman" w:hAnsi="Times New Roman" w:cs="Times New Roman"/>
      <w:lang w:eastAsia="ru-RU"/>
    </w:rPr>
  </w:style>
  <w:style w:type="character" w:customStyle="1" w:styleId="grame">
    <w:name w:val="grame"/>
    <w:basedOn w:val="a0"/>
    <w:rsid w:val="00A6526D"/>
  </w:style>
  <w:style w:type="paragraph" w:styleId="a9">
    <w:name w:val="List Paragraph"/>
    <w:basedOn w:val="a"/>
    <w:uiPriority w:val="34"/>
    <w:qFormat/>
    <w:rsid w:val="00A6526D"/>
    <w:pPr>
      <w:ind w:left="720"/>
      <w:contextualSpacing/>
    </w:pPr>
  </w:style>
  <w:style w:type="character" w:styleId="aa">
    <w:name w:val="Strong"/>
    <w:basedOn w:val="a0"/>
    <w:uiPriority w:val="22"/>
    <w:qFormat/>
    <w:rsid w:val="007A2E7A"/>
    <w:rPr>
      <w:b/>
      <w:bCs/>
    </w:rPr>
  </w:style>
  <w:style w:type="table" w:styleId="ab">
    <w:name w:val="Table Grid"/>
    <w:basedOn w:val="a1"/>
    <w:uiPriority w:val="59"/>
    <w:rsid w:val="007A2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F001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A1179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1179"/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57441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D57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5F4F4D"/>
    <w:pPr>
      <w:jc w:val="center"/>
    </w:pPr>
    <w:rPr>
      <w:bCs/>
    </w:rPr>
  </w:style>
  <w:style w:type="character" w:customStyle="1" w:styleId="af0">
    <w:name w:val="Название Знак"/>
    <w:basedOn w:val="a0"/>
    <w:link w:val="af"/>
    <w:uiPriority w:val="10"/>
    <w:rsid w:val="005F4F4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872E2B"/>
    <w:rPr>
      <w:rFonts w:ascii="Helvetica" w:hAnsi="Helvetica"/>
      <w:szCs w:val="24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872E2B"/>
    <w:rPr>
      <w:rFonts w:ascii="Helvetica" w:eastAsia="Times New Roman" w:hAnsi="Helvetica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552D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m-bodaib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0505-9CAB-4DC5-BB39-658DF1D6B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Ходарева Светлана Николаевна</cp:lastModifiedBy>
  <cp:revision>94</cp:revision>
  <cp:lastPrinted>2021-11-10T05:28:00Z</cp:lastPrinted>
  <dcterms:created xsi:type="dcterms:W3CDTF">2017-09-05T02:20:00Z</dcterms:created>
  <dcterms:modified xsi:type="dcterms:W3CDTF">2021-11-12T07:28:00Z</dcterms:modified>
</cp:coreProperties>
</file>