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53" w:rsidRDefault="00CD5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5F0053" w:rsidRDefault="00CD5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ИРКУТСКАЯ ОБЛАСТЬ БОДАЙБИНСКИЙ РАЙОН</w:t>
      </w:r>
    </w:p>
    <w:p w:rsidR="005F0053" w:rsidRDefault="00CD5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ДУМА БОДАЙБИНСКОГО ГОРОДСКОГО ПОСЕЛЕНИЯ</w:t>
      </w:r>
    </w:p>
    <w:p w:rsidR="005F0053" w:rsidRDefault="00CD5C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5F0053" w:rsidRDefault="005F00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0053" w:rsidRDefault="00CD5C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_________                                 г. Бодайбо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_____</w:t>
      </w:r>
    </w:p>
    <w:p w:rsidR="005F0053" w:rsidRDefault="005F0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053" w:rsidRDefault="005F00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0053" w:rsidRDefault="00CD5C56">
      <w:pPr>
        <w:autoSpaceDE w:val="0"/>
        <w:autoSpaceDN w:val="0"/>
        <w:spacing w:after="0" w:line="233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Об утверждении Положения о </w:t>
      </w:r>
      <w:r>
        <w:rPr>
          <w:rFonts w:ascii="Times New Roman" w:hAnsi="Times New Roman"/>
          <w:bCs/>
          <w:sz w:val="24"/>
          <w:szCs w:val="24"/>
        </w:rPr>
        <w:t xml:space="preserve">порядке формирования, ведения и обязательного опубликования перечня муниципального имущества Бодайбинского муниципального образования,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 </w:t>
      </w:r>
    </w:p>
    <w:p w:rsidR="005F0053" w:rsidRDefault="005F00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0053" w:rsidRDefault="005F0053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F0053" w:rsidRDefault="00CD5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целях реализации положений Федерального закона </w:t>
      </w:r>
      <w:r>
        <w:rPr>
          <w:rFonts w:ascii="Times New Roman" w:hAnsi="Times New Roman"/>
          <w:sz w:val="24"/>
          <w:szCs w:val="24"/>
        </w:rPr>
        <w:t>от 24 июля 2007 года № 209</w:t>
      </w:r>
      <w:r>
        <w:rPr>
          <w:rFonts w:ascii="Times New Roman" w:hAnsi="Times New Roman"/>
          <w:sz w:val="24"/>
          <w:szCs w:val="24"/>
        </w:rPr>
        <w:noBreakHyphen/>
        <w:t>ФЗ «О развитии малого и среднего предпринимательства в Российской Федерации», Федерального закона от 08.06.2020 г.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</w:t>
      </w:r>
      <w:r w:rsidR="00972524">
        <w:rPr>
          <w:rFonts w:ascii="Times New Roman" w:hAnsi="Times New Roman"/>
          <w:sz w:val="24"/>
          <w:szCs w:val="24"/>
        </w:rPr>
        <w:t>естра субъектов малого и средне</w:t>
      </w:r>
      <w:r>
        <w:rPr>
          <w:rFonts w:ascii="Times New Roman" w:hAnsi="Times New Roman"/>
          <w:sz w:val="24"/>
          <w:szCs w:val="24"/>
        </w:rPr>
        <w:t xml:space="preserve">го предпринимательства в Российской Федерации в целях формирования единого реестра субъектов малого и среднего предпринимательства – получателей поддержки»,  </w:t>
      </w:r>
      <w:r>
        <w:rPr>
          <w:rFonts w:ascii="Times New Roman" w:hAnsi="Times New Roman"/>
          <w:bCs/>
          <w:sz w:val="24"/>
          <w:szCs w:val="24"/>
        </w:rPr>
        <w:t>Федеральным законом от 6 октября 2003 года №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131-ФЗ «Об общих принципах организации местного самоуправления в Российской Федерации», руководствуясь статью 34 Устава Бодайбинского муниципального образования, Дума Бодайбинского городского поселения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5F0053" w:rsidRDefault="00CD5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РЕШИЛА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5F0053" w:rsidRDefault="00CD5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 Утвердить Положение о порядке формирования, ведения и обязательного опубликования перечня муниципального имущества Бодайбинского муниципального образования, свободного от прав третьих лиц, </w:t>
      </w:r>
      <w:r>
        <w:rPr>
          <w:rFonts w:ascii="Times New Roman" w:hAnsi="Times New Roman"/>
          <w:sz w:val="24"/>
          <w:szCs w:val="24"/>
          <w:lang w:eastAsia="ru-RU"/>
        </w:rPr>
        <w:t xml:space="preserve">(за исключением </w:t>
      </w:r>
      <w:r>
        <w:rPr>
          <w:rFonts w:ascii="Times New Roman" w:hAnsi="Times New Roman"/>
          <w:sz w:val="24"/>
          <w:szCs w:val="24"/>
        </w:rPr>
        <w:t xml:space="preserve">права хозяйственного ведения, права оперативного управления, а также </w:t>
      </w:r>
      <w:r>
        <w:rPr>
          <w:rFonts w:ascii="Times New Roman" w:hAnsi="Times New Roman"/>
          <w:sz w:val="24"/>
          <w:szCs w:val="24"/>
          <w:lang w:eastAsia="ru-RU"/>
        </w:rPr>
        <w:t xml:space="preserve">имущественных прав субъектов малого и среднего предпринимательства) </w:t>
      </w:r>
      <w:r>
        <w:rPr>
          <w:rFonts w:ascii="Times New Roman" w:hAnsi="Times New Roman"/>
          <w:sz w:val="24"/>
          <w:szCs w:val="24"/>
        </w:rPr>
        <w:t xml:space="preserve">(прилагается). </w:t>
      </w:r>
    </w:p>
    <w:p w:rsidR="005F0053" w:rsidRDefault="00CD5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размер льготной ставки арендной платы по договорам в отношении имущества, включенного в перечень муниципального имущества Бодайбинского муниципального образования (за исключением земельных участков),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(прилагается).</w:t>
      </w:r>
    </w:p>
    <w:p w:rsidR="005F0053" w:rsidRDefault="00CD5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Признать решение Думы Бодайбинского городского поселения от 29.05.2009 г. № 111-па «Об утверждении Положения «О порядке формирования и ведения перечня муниципального имущества, предназначенного для имущественной поддержки субъектов малого и среднего предпринимательства Бодайбинского муниципального образования» утратившим силу.</w:t>
      </w:r>
    </w:p>
    <w:p w:rsidR="005F0053" w:rsidRDefault="00CD5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подлежит официальному опубликованию в периодическом печатном издании – бюллетене «Официальный вестник города Бодайбо» и сетевом издании «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uprava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bodaibo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».</w:t>
      </w:r>
    </w:p>
    <w:p w:rsidR="005F0053" w:rsidRDefault="00CD5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Настоящее решение </w:t>
      </w:r>
      <w:r>
        <w:rPr>
          <w:rFonts w:ascii="Times New Roman" w:hAnsi="Times New Roman"/>
          <w:sz w:val="24"/>
          <w:szCs w:val="24"/>
        </w:rPr>
        <w:t>вступает в силу после дня его официального опубликования.</w:t>
      </w:r>
    </w:p>
    <w:p w:rsidR="005F0053" w:rsidRDefault="005F0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3"/>
      </w:tblGrid>
      <w:tr w:rsidR="005F0053">
        <w:tc>
          <w:tcPr>
            <w:tcW w:w="4785" w:type="dxa"/>
          </w:tcPr>
          <w:p w:rsidR="005F0053" w:rsidRDefault="00CD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Думы Бодайбинского</w:t>
            </w:r>
          </w:p>
          <w:p w:rsidR="005F0053" w:rsidRDefault="00CD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поселения</w:t>
            </w:r>
          </w:p>
          <w:p w:rsidR="005F0053" w:rsidRDefault="005F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0053" w:rsidRDefault="005F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0053" w:rsidRDefault="00CD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 А.А. Дударик</w:t>
            </w:r>
          </w:p>
        </w:tc>
        <w:tc>
          <w:tcPr>
            <w:tcW w:w="4785" w:type="dxa"/>
          </w:tcPr>
          <w:p w:rsidR="005F0053" w:rsidRDefault="00CD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Бодайбинского муниципального образования</w:t>
            </w:r>
          </w:p>
          <w:p w:rsidR="005F0053" w:rsidRDefault="005F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0053" w:rsidRDefault="005F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0053" w:rsidRDefault="00CD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 А.А. Дубков</w:t>
            </w:r>
          </w:p>
        </w:tc>
      </w:tr>
    </w:tbl>
    <w:p w:rsidR="005F0053" w:rsidRDefault="005F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  <w:sectPr w:rsidR="005F0053">
          <w:pgSz w:w="11905" w:h="16838"/>
          <w:pgMar w:top="1134" w:right="850" w:bottom="426" w:left="1701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81"/>
        <w:gridCol w:w="4273"/>
      </w:tblGrid>
      <w:tr w:rsidR="005F0053">
        <w:tc>
          <w:tcPr>
            <w:tcW w:w="5211" w:type="dxa"/>
          </w:tcPr>
          <w:p w:rsidR="005F0053" w:rsidRDefault="00CD5C56">
            <w:pPr>
              <w:spacing w:after="0" w:line="233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4359" w:type="dxa"/>
          </w:tcPr>
          <w:p w:rsidR="005F0053" w:rsidRDefault="00CD5C56">
            <w:pPr>
              <w:spacing w:after="0" w:line="233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утвержден</w:t>
            </w:r>
            <w:r w:rsidR="008F0670">
              <w:rPr>
                <w:rFonts w:ascii="Times New Roman" w:hAnsi="Times New Roman"/>
                <w:caps/>
                <w:sz w:val="24"/>
                <w:szCs w:val="24"/>
              </w:rPr>
              <w:t>О</w:t>
            </w:r>
          </w:p>
          <w:p w:rsidR="005F0053" w:rsidRDefault="00CD5C56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Думы Бодайбинского городского поселения)</w:t>
            </w:r>
          </w:p>
          <w:p w:rsidR="005F0053" w:rsidRDefault="00CD5C56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 ___ 2021 года №____</w:t>
            </w:r>
          </w:p>
        </w:tc>
      </w:tr>
    </w:tbl>
    <w:p w:rsidR="005F0053" w:rsidRDefault="005F0053">
      <w:pPr>
        <w:autoSpaceDE w:val="0"/>
        <w:autoSpaceDN w:val="0"/>
        <w:adjustRightInd w:val="0"/>
        <w:spacing w:after="0" w:line="233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F0053" w:rsidRDefault="005F0053">
      <w:pPr>
        <w:autoSpaceDE w:val="0"/>
        <w:autoSpaceDN w:val="0"/>
        <w:adjustRightInd w:val="0"/>
        <w:spacing w:after="0" w:line="233" w:lineRule="auto"/>
        <w:rPr>
          <w:rFonts w:ascii="Times New Roman" w:hAnsi="Times New Roman"/>
          <w:b/>
          <w:sz w:val="27"/>
          <w:szCs w:val="27"/>
          <w:lang w:eastAsia="ru-RU"/>
        </w:rPr>
      </w:pPr>
    </w:p>
    <w:p w:rsidR="005F0053" w:rsidRDefault="00CD5C56">
      <w:pPr>
        <w:autoSpaceDE w:val="0"/>
        <w:autoSpaceDN w:val="0"/>
        <w:spacing w:after="0" w:line="233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49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:rsidR="005F0053" w:rsidRDefault="00CD5C56">
      <w:pPr>
        <w:autoSpaceDE w:val="0"/>
        <w:autoSpaceDN w:val="0"/>
        <w:spacing w:after="0" w:line="233" w:lineRule="auto"/>
        <w:jc w:val="center"/>
        <w:rPr>
          <w:rFonts w:ascii="Times New Roman" w:hAnsi="Times New Roman"/>
          <w:b/>
          <w:sz w:val="28"/>
          <w:szCs w:val="28"/>
          <w:highlight w:val="green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о порядке формирования, ведения и обязательного опубликования перечня муниципального имущества Бодайбинского муниципального образования,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5F0053" w:rsidRDefault="00CD5C56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 Настоящий Порядок устанавливает </w:t>
      </w:r>
      <w:r>
        <w:rPr>
          <w:rFonts w:ascii="Times New Roman" w:hAnsi="Times New Roman"/>
          <w:bCs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формирования, ведения и обязательного опубликования перечня муниципального имущества Бодайбинского муниципального образования, свободного от прав третьих лиц (за исключением </w:t>
      </w:r>
      <w:r>
        <w:rPr>
          <w:rFonts w:ascii="Times New Roman" w:hAnsi="Times New Roman"/>
          <w:sz w:val="24"/>
          <w:szCs w:val="24"/>
        </w:rPr>
        <w:t xml:space="preserve">права хозяйственного ведения, права оперативного управления, а также </w:t>
      </w:r>
      <w:r>
        <w:rPr>
          <w:rFonts w:ascii="Times New Roman" w:hAnsi="Times New Roman"/>
          <w:sz w:val="24"/>
          <w:szCs w:val="24"/>
          <w:lang w:eastAsia="ru-RU"/>
        </w:rPr>
        <w:t>имущественных прав субъектов малого и среднего предпринимательства) (далее соответственно –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5F0053" w:rsidRDefault="00CD5C56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iCs/>
          <w:sz w:val="24"/>
          <w:szCs w:val="24"/>
        </w:rPr>
        <w:t>Формирование, ведение и обязательное опубликование перечня осуществляет отдел по управлению муниципальным имуществом и жилищно-социальным вопросам</w:t>
      </w:r>
      <w:r>
        <w:rPr>
          <w:rFonts w:ascii="Times New Roman" w:hAnsi="Times New Roman"/>
          <w:sz w:val="24"/>
          <w:szCs w:val="24"/>
          <w:lang w:eastAsia="ru-RU"/>
        </w:rPr>
        <w:t xml:space="preserve"> Бодайбинского муниципального образования (</w:t>
      </w:r>
      <w:r>
        <w:rPr>
          <w:rFonts w:ascii="Times New Roman" w:hAnsi="Times New Roman"/>
          <w:iCs/>
          <w:sz w:val="24"/>
          <w:szCs w:val="24"/>
        </w:rPr>
        <w:t>далее – уполномоченный орган).</w:t>
      </w:r>
    </w:p>
    <w:p w:rsidR="005F0053" w:rsidRDefault="00CD5C56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61"/>
      <w:bookmarkEnd w:id="1"/>
      <w:r>
        <w:rPr>
          <w:rFonts w:ascii="Times New Roman" w:hAnsi="Times New Roman"/>
          <w:sz w:val="24"/>
          <w:szCs w:val="24"/>
        </w:rPr>
        <w:t xml:space="preserve">3. Формирование перечня осуществляется путем внесения сведений о муниципальном имуществе в перечень, внесения изменений в сведения о муниципальном имуществе, содержащиеся в перечне, и исключения сведений о муниципальном имуществе из перечня. </w:t>
      </w:r>
    </w:p>
    <w:p w:rsidR="005F0053" w:rsidRDefault="00CD5C56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 Ведение перечня </w:t>
      </w:r>
      <w:r>
        <w:rPr>
          <w:rFonts w:ascii="Times New Roman" w:hAnsi="Times New Roman"/>
          <w:iCs/>
          <w:sz w:val="24"/>
          <w:szCs w:val="24"/>
        </w:rPr>
        <w:t xml:space="preserve">осуществляется в электронной форме и </w:t>
      </w:r>
      <w:r>
        <w:rPr>
          <w:rFonts w:ascii="Times New Roman" w:hAnsi="Times New Roman"/>
          <w:sz w:val="24"/>
          <w:szCs w:val="24"/>
        </w:rPr>
        <w:t xml:space="preserve">предусматривает поддержание информации, содержащейся в перечне, в актуальном состоянии. </w:t>
      </w:r>
    </w:p>
    <w:p w:rsidR="005F0053" w:rsidRDefault="00CD5C5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 В перечень вносятся сведения о муниципальном имуществе, соответствующем следующим критериям:</w:t>
      </w:r>
    </w:p>
    <w:p w:rsidR="005F0053" w:rsidRDefault="00CD5C5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муниципальное имущество свободно от прав третьих лиц (за исключением </w:t>
      </w:r>
      <w:r>
        <w:rPr>
          <w:rFonts w:ascii="Times New Roman" w:hAnsi="Times New Roman"/>
          <w:sz w:val="24"/>
          <w:szCs w:val="24"/>
        </w:rPr>
        <w:t>права хозяйственного ведения, права оперативного управления, а также</w:t>
      </w:r>
      <w:r>
        <w:rPr>
          <w:rFonts w:ascii="Times New Roman" w:hAnsi="Times New Roman"/>
          <w:sz w:val="24"/>
          <w:szCs w:val="24"/>
          <w:lang w:eastAsia="ru-RU"/>
        </w:rPr>
        <w:t xml:space="preserve"> имущественных прав субъектов малого и среднего предпринимательства);</w:t>
      </w:r>
    </w:p>
    <w:p w:rsidR="005F0053" w:rsidRDefault="00CD5C5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5F0053" w:rsidRDefault="00CD5C5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муниципальное имущество не является объектом религиозного назначения;</w:t>
      </w:r>
    </w:p>
    <w:p w:rsidR="005F0053" w:rsidRDefault="00CD5C5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5F0053" w:rsidRDefault="00CD5C5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д) в отношении муниципального имущества не принято решение органа местного самоуправления муниципального образования, уполномоченного в сфере управления и распоряжения муниципальным имуществом Бодайбинского муниципального образования, о предоставлении его иным лицам;</w:t>
      </w:r>
    </w:p>
    <w:p w:rsidR="005F0053" w:rsidRDefault="00CD5C5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5F0053" w:rsidRDefault="00CD5C5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ж) муниципальное имущество не признано аварийным и подлежащим сносу или реконструкции;</w:t>
      </w:r>
    </w:p>
    <w:p w:rsidR="005F0053" w:rsidRDefault="00CD5C5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5F0053" w:rsidRDefault="00CD5C5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и) земельный участок не относится к земельным участкам, предусмотренным подпунктами 1–10, 13–15, 18 и 19 пункта 8 статьи 39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5F0053" w:rsidRDefault="00CD5C5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Бодайбинского муниципального образования, уполномоченного на согласование сделки с соответствующим имуществом, на включение муниципального имущества в перечень;</w:t>
      </w:r>
    </w:p>
    <w:p w:rsidR="005F0053" w:rsidRDefault="00CD5C5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л) муниципальное</w:t>
      </w:r>
      <w:r>
        <w:rPr>
          <w:rFonts w:ascii="Times New Roman" w:hAnsi="Times New Roman"/>
          <w:sz w:val="24"/>
          <w:szCs w:val="24"/>
          <w:lang w:eastAsia="ru-RU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5F0053" w:rsidRDefault="00CD5C56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6. Предложения о формировании перечня (далее – предложения) направляются в Бодайбинское муниципальное образование</w:t>
      </w:r>
      <w:r>
        <w:rPr>
          <w:rFonts w:ascii="Times New Roman" w:hAnsi="Times New Roman"/>
          <w:bCs/>
          <w:sz w:val="24"/>
          <w:szCs w:val="24"/>
        </w:rPr>
        <w:t xml:space="preserve">, депутатами Думы Бодайбинского городского поселения, муниципальными унитарными предприятиями, муниципальными учреждениями, владеющими муниципальным имуществом на праве хозяйственного ведения или оперативного управления, </w:t>
      </w:r>
      <w:r>
        <w:rPr>
          <w:rFonts w:ascii="Times New Roman" w:hAnsi="Times New Roman"/>
          <w:sz w:val="24"/>
          <w:szCs w:val="24"/>
          <w:lang w:eastAsia="ru-RU"/>
        </w:rPr>
        <w:t>организациями, образующими инфраструктуру поддержки субъектов малого и среднего предпринимательства, субъектами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5F0053" w:rsidRDefault="00CD5C56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Рассмотрение предложения осуществляется уполномоченным органом в течение 30 календарных дней </w:t>
      </w:r>
      <w:r>
        <w:rPr>
          <w:rFonts w:ascii="Times New Roman" w:hAnsi="Times New Roman"/>
          <w:sz w:val="24"/>
          <w:szCs w:val="24"/>
        </w:rPr>
        <w:t>со дня регистрации письменного обращения, содержащего такое предложение.</w:t>
      </w:r>
    </w:p>
    <w:p w:rsidR="005F0053" w:rsidRDefault="00CD5C56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  <w:lang w:eastAsia="ru-RU"/>
        </w:rPr>
        <w:t>По результатам рассмотрения предложения, уполномоченный орган принимает одно из следующих решений:</w:t>
      </w:r>
      <w:r>
        <w:rPr>
          <w:rStyle w:val="a8"/>
          <w:rFonts w:ascii="Times New Roman" w:hAnsi="Times New Roman"/>
          <w:sz w:val="24"/>
          <w:szCs w:val="24"/>
          <w:lang w:eastAsia="ru-RU"/>
        </w:rPr>
        <w:footnoteReference w:id="1"/>
      </w:r>
    </w:p>
    <w:p w:rsidR="005F0053" w:rsidRDefault="00CD5C5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о подготовке проекта постановления администрацией Бодайбинского городского поселения о внесении сведений о муниципальном имуществе, в отношении которого поступило предложение, в перечень с учетом критериев, установленных пунктом 5 настоящего Порядка;</w:t>
      </w:r>
    </w:p>
    <w:p w:rsidR="005F0053" w:rsidRDefault="00CD5C5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о подготовке проекта постановления администрацией Бодайбинского городского поселения </w:t>
      </w:r>
      <w:r>
        <w:rPr>
          <w:rFonts w:ascii="Times New Roman" w:hAnsi="Times New Roman"/>
          <w:sz w:val="24"/>
          <w:szCs w:val="24"/>
        </w:rPr>
        <w:t xml:space="preserve">о внесении изменений в сведения о муниципальном имуществе, содержащиеся в перечне; </w:t>
      </w:r>
    </w:p>
    <w:p w:rsidR="005F0053" w:rsidRDefault="00CD5C5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о подготовке проекта постановления администрацией Бодайбинского городского поселения об исключении сведений о муниципальном имуществе, в отношении которого поступило предложение, из перечня с учетом положений пункта 14 настоящего Порядка;</w:t>
      </w:r>
    </w:p>
    <w:p w:rsidR="005F0053" w:rsidRDefault="00CD5C5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об отказе в учете предложения.</w:t>
      </w:r>
    </w:p>
    <w:p w:rsidR="005F0053" w:rsidRDefault="00CD5C56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 Дополнение перечня производится </w:t>
      </w:r>
      <w:r>
        <w:rPr>
          <w:rFonts w:ascii="Times New Roman" w:hAnsi="Times New Roman"/>
          <w:sz w:val="24"/>
          <w:szCs w:val="24"/>
          <w:lang w:eastAsia="ru-RU"/>
        </w:rPr>
        <w:t>ежегодно в срок до 1 ноября текущего года.</w:t>
      </w:r>
    </w:p>
    <w:p w:rsidR="005F0053" w:rsidRDefault="00CD5C56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 случае внесения изменений в реестр муниципального имущества Бодайбинского муниципального образования в отношении муниципального имущества, включенного в перечень, уполномоченный орган в течение 10 календарных дней обеспечивает внесение соответствующих изменений в отношении муниципального имущества в перечень.</w:t>
      </w:r>
    </w:p>
    <w:p w:rsidR="005F0053" w:rsidRDefault="00CD5C56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В случае принятия решения об отказе в учете предложения уполномоченный орган не позднее 10 календарных дней со дня принятия указанного решения направляет лицу, представившему предложение, ответ с мотивированным обоснованием причин отказа.</w:t>
      </w:r>
    </w:p>
    <w:p w:rsidR="005F0053" w:rsidRDefault="00CD5C5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 Уполномоченный орган исключает сведения о муниципальном имуществе из перечня в одном из следующих случаев:</w:t>
      </w:r>
    </w:p>
    <w:p w:rsidR="005F0053" w:rsidRDefault="00CD5C5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а) муниципальное имущество не соответствует критериям, установленным пунктом 5 настоящего Порядка</w:t>
      </w:r>
      <w:r>
        <w:rPr>
          <w:rFonts w:ascii="Times New Roman" w:hAnsi="Times New Roman"/>
          <w:sz w:val="24"/>
          <w:szCs w:val="24"/>
        </w:rPr>
        <w:t>;</w:t>
      </w:r>
    </w:p>
    <w:p w:rsidR="005F0053" w:rsidRDefault="00CD5C5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в отношении муниципального имущества принято решение органа местного самоуправления муниципального образования, уполномоченного в сфере управления и распоряжения муниципальным имуществом Бодайбинского муниципального образования, о его использовании для муниципальных нужд либо для иных целей;</w:t>
      </w:r>
    </w:p>
    <w:p w:rsidR="005F0053" w:rsidRDefault="00CD5C56">
      <w:pPr>
        <w:autoSpaceDE w:val="0"/>
        <w:autoSpaceDN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право муниципальной собственности на имущество прекращено по решению суда или в ином установленном законом порядке; </w:t>
      </w:r>
    </w:p>
    <w:p w:rsidR="005F0053" w:rsidRDefault="00CD5C56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г) </w:t>
      </w:r>
      <w:r>
        <w:rPr>
          <w:rFonts w:ascii="Times New Roman" w:hAnsi="Times New Roman"/>
          <w:sz w:val="24"/>
          <w:szCs w:val="24"/>
        </w:rPr>
        <w:t>в течение 2 лет со дня внесения сведений о муниципальном имуществе в перечень в отношении такого имущества от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  <w:lang w:eastAsia="ru-RU"/>
        </w:rPr>
        <w:t>, организаций, образующих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/>
          <w:sz w:val="24"/>
          <w:szCs w:val="24"/>
        </w:rPr>
        <w:t>, не поступило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участка, либо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№ 135-ФЗ «О защите конкуренции» или Земельным кодексом Российской Федерации.</w:t>
      </w:r>
    </w:p>
    <w:p w:rsidR="005F0053" w:rsidRDefault="00CD5C56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  <w:lang w:eastAsia="ru-RU"/>
        </w:rPr>
        <w:t>Сведения о муниципальном имуществе вносятся в перечень в составе и по форме</w:t>
      </w:r>
      <w:r>
        <w:rPr>
          <w:rFonts w:ascii="Times New Roman" w:hAnsi="Times New Roman"/>
          <w:sz w:val="24"/>
          <w:szCs w:val="24"/>
        </w:rPr>
        <w:t>, установленном приказом Министерства экономического развития Российской Федерации от 20 апреля 2016 года № 264 «Об утверждении Порядка представления сведений об утвержденных перечнях государственного имущества и муниципального имущества, указанных в части 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5F0053" w:rsidRDefault="00CD5C56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Сведения о муниципальном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5F0053" w:rsidRDefault="00CD5C56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>
        <w:rPr>
          <w:rFonts w:ascii="Times New Roman" w:hAnsi="Times New Roman"/>
          <w:sz w:val="24"/>
          <w:szCs w:val="24"/>
          <w:lang w:eastAsia="ru-RU"/>
        </w:rPr>
        <w:t>Перечень и внесенные в него изменения и дополнения подлежат обязательному опубликованию в периодическом печатном издании – бюллетене «Официальный вестник города Бодайбо» и сетевом издании «</w:t>
      </w:r>
      <w:r>
        <w:rPr>
          <w:rFonts w:ascii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uprava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bodaibo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5F0053" w:rsidRDefault="005F0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F0053">
          <w:headerReference w:type="default" r:id="rId8"/>
          <w:footnotePr>
            <w:numRestart w:val="eachPage"/>
          </w:footnotePr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81"/>
        <w:gridCol w:w="4273"/>
      </w:tblGrid>
      <w:tr w:rsidR="005F0053">
        <w:tc>
          <w:tcPr>
            <w:tcW w:w="5211" w:type="dxa"/>
          </w:tcPr>
          <w:p w:rsidR="005F0053" w:rsidRDefault="00CD5C56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bookmarkStart w:id="2" w:name="P79"/>
            <w:bookmarkEnd w:id="2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4359" w:type="dxa"/>
          </w:tcPr>
          <w:p w:rsidR="005F0053" w:rsidRDefault="00CD5C5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утвержденО</w:t>
            </w:r>
          </w:p>
          <w:p w:rsidR="005F0053" w:rsidRDefault="00CD5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Думы Бодайбинского городского поселения</w:t>
            </w:r>
          </w:p>
          <w:p w:rsidR="005F0053" w:rsidRDefault="00CD5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__         </w:t>
            </w:r>
            <w:r w:rsidR="00972524">
              <w:rPr>
                <w:rFonts w:ascii="Times New Roman" w:hAnsi="Times New Roman"/>
                <w:sz w:val="24"/>
                <w:szCs w:val="24"/>
              </w:rPr>
              <w:t xml:space="preserve">___ 2021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:rsidR="005F0053" w:rsidRDefault="005F005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0053" w:rsidRDefault="005F005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0053" w:rsidRDefault="00CD5C5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Размер льготной ставки арендной платы по договорам в отношении имущества, включенного в перечень муниципального имущества Бодайбинского муниципального образования (за исключением земельных участков),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5F0053" w:rsidRDefault="005F00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0053" w:rsidRDefault="00CD5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Льготная ставка арендной платы определяется как часть ставки </w:t>
      </w:r>
      <w:r>
        <w:rPr>
          <w:rFonts w:ascii="Times New Roman" w:hAnsi="Times New Roman"/>
          <w:sz w:val="24"/>
          <w:szCs w:val="24"/>
        </w:rPr>
        <w:t>арендной платы по договорам в отношении имущества, включенного в перечень муници</w:t>
      </w:r>
      <w:r w:rsidR="00972524">
        <w:rPr>
          <w:rFonts w:ascii="Times New Roman" w:hAnsi="Times New Roman"/>
          <w:sz w:val="24"/>
          <w:szCs w:val="24"/>
        </w:rPr>
        <w:t>пального имущества Бодайбинског</w:t>
      </w:r>
      <w:r>
        <w:rPr>
          <w:rFonts w:ascii="Times New Roman" w:hAnsi="Times New Roman"/>
          <w:sz w:val="24"/>
          <w:szCs w:val="24"/>
        </w:rPr>
        <w:t>о муниципального образования (за исключением земельных участков),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установленной в Бодайбинском муниципальном образовании для иных категорий арендаторов указанного или аналогичного муниципального имущества Бодайбинского муниципального образования (далее – арендная плата, установленная для иных категорий арендаторов).</w:t>
      </w:r>
    </w:p>
    <w:p w:rsidR="005F0053" w:rsidRDefault="00CD5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 Отделу по управлению муниципальным имуществом и жилищно – социальным вопросам Бодайбинского 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при заключении с субъектами малого и среднего предпринимательства</w:t>
      </w:r>
      <w:r>
        <w:rPr>
          <w:rFonts w:ascii="Times New Roman" w:hAnsi="Times New Roman"/>
          <w:sz w:val="24"/>
          <w:szCs w:val="24"/>
          <w:lang w:eastAsia="ru-RU"/>
        </w:rPr>
        <w:t>, физическими лицами, не являющимися индивидуальными предпринимателями и применяющими специальный налоговый режим «Налог на профессиональный доход»,</w:t>
      </w:r>
      <w:r>
        <w:rPr>
          <w:rFonts w:ascii="Times New Roman" w:hAnsi="Times New Roman"/>
          <w:bCs/>
          <w:sz w:val="24"/>
          <w:szCs w:val="24"/>
        </w:rPr>
        <w:t xml:space="preserve"> договоров аренды</w:t>
      </w:r>
      <w:r>
        <w:rPr>
          <w:rStyle w:val="a8"/>
          <w:rFonts w:ascii="Times New Roman" w:hAnsi="Times New Roman"/>
          <w:bCs/>
          <w:sz w:val="24"/>
          <w:szCs w:val="24"/>
        </w:rPr>
        <w:footnoteReference w:id="2"/>
      </w:r>
      <w:r>
        <w:rPr>
          <w:rFonts w:ascii="Times New Roman" w:hAnsi="Times New Roman"/>
          <w:bCs/>
          <w:sz w:val="24"/>
          <w:szCs w:val="24"/>
        </w:rPr>
        <w:t xml:space="preserve"> в отношении муниципального имущества </w:t>
      </w:r>
      <w:r>
        <w:rPr>
          <w:rFonts w:ascii="Times New Roman" w:hAnsi="Times New Roman"/>
          <w:sz w:val="24"/>
          <w:szCs w:val="24"/>
        </w:rPr>
        <w:t>(за исключением земельных участков)</w:t>
      </w:r>
      <w:r>
        <w:rPr>
          <w:rFonts w:ascii="Times New Roman" w:hAnsi="Times New Roman"/>
          <w:bCs/>
          <w:sz w:val="24"/>
          <w:szCs w:val="24"/>
        </w:rPr>
        <w:t xml:space="preserve">, включенного в </w:t>
      </w:r>
      <w:r>
        <w:rPr>
          <w:rFonts w:ascii="Times New Roman" w:hAnsi="Times New Roman"/>
          <w:sz w:val="24"/>
          <w:szCs w:val="24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/>
          <w:bCs/>
          <w:sz w:val="24"/>
          <w:szCs w:val="24"/>
        </w:rPr>
        <w:t>, предусматривать, что арендная плата</w:t>
      </w:r>
      <w:bookmarkStart w:id="3" w:name="_GoBack"/>
      <w:r>
        <w:rPr>
          <w:rFonts w:ascii="Times New Roman" w:hAnsi="Times New Roman"/>
          <w:bCs/>
          <w:sz w:val="24"/>
          <w:szCs w:val="24"/>
        </w:rPr>
        <w:t xml:space="preserve"> </w:t>
      </w:r>
      <w:bookmarkEnd w:id="3"/>
      <w:r>
        <w:rPr>
          <w:rFonts w:ascii="Times New Roman" w:hAnsi="Times New Roman"/>
          <w:bCs/>
          <w:sz w:val="24"/>
          <w:szCs w:val="24"/>
        </w:rPr>
        <w:t>вносится в следующем порядке:</w:t>
      </w:r>
    </w:p>
    <w:p w:rsidR="005F0053" w:rsidRDefault="00CD5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первый год аренды </w:t>
      </w:r>
      <w:proofErr w:type="gramStart"/>
      <w:r>
        <w:rPr>
          <w:rFonts w:ascii="Times New Roman" w:hAnsi="Times New Roman"/>
          <w:bCs/>
          <w:sz w:val="24"/>
          <w:szCs w:val="24"/>
        </w:rPr>
        <w:t>–  40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% размера арендной платы, установленной для иных категорий арендаторов;</w:t>
      </w:r>
    </w:p>
    <w:p w:rsidR="005F0053" w:rsidRDefault="00CD5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 второй год аренды – 60 % размера арендной платы, установленной для иных категорий арендаторов;</w:t>
      </w:r>
    </w:p>
    <w:p w:rsidR="005F0053" w:rsidRDefault="00CD5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третий год аренды -  80 и последующий годы аренды – 100 % размера арендной платы, установленной для иных категорий арендаторов</w:t>
      </w:r>
      <w:r>
        <w:rPr>
          <w:rStyle w:val="a8"/>
          <w:rFonts w:ascii="Times New Roman" w:hAnsi="Times New Roman"/>
          <w:bCs/>
          <w:sz w:val="24"/>
          <w:szCs w:val="24"/>
        </w:rPr>
        <w:footnoteReference w:id="3"/>
      </w:r>
      <w:r>
        <w:rPr>
          <w:rFonts w:ascii="Times New Roman" w:hAnsi="Times New Roman"/>
          <w:bCs/>
          <w:sz w:val="24"/>
          <w:szCs w:val="24"/>
        </w:rPr>
        <w:t>.</w:t>
      </w:r>
    </w:p>
    <w:sectPr w:rsidR="005F0053">
      <w:headerReference w:type="first" r:id="rId9"/>
      <w:footnotePr>
        <w:numRestart w:val="eachPage"/>
      </w:footnotePr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6FB" w:rsidRDefault="005106FB">
      <w:pPr>
        <w:spacing w:after="0" w:line="240" w:lineRule="auto"/>
      </w:pPr>
      <w:r>
        <w:separator/>
      </w:r>
    </w:p>
  </w:endnote>
  <w:endnote w:type="continuationSeparator" w:id="0">
    <w:p w:rsidR="005106FB" w:rsidRDefault="0051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6FB" w:rsidRDefault="005106FB">
      <w:pPr>
        <w:spacing w:after="0" w:line="240" w:lineRule="auto"/>
      </w:pPr>
      <w:r>
        <w:separator/>
      </w:r>
    </w:p>
  </w:footnote>
  <w:footnote w:type="continuationSeparator" w:id="0">
    <w:p w:rsidR="005106FB" w:rsidRDefault="005106FB">
      <w:pPr>
        <w:spacing w:after="0" w:line="240" w:lineRule="auto"/>
      </w:pPr>
      <w:r>
        <w:continuationSeparator/>
      </w:r>
    </w:p>
  </w:footnote>
  <w:footnote w:id="1">
    <w:p w:rsidR="005F0053" w:rsidRDefault="00CD5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  <w:r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</w:t>
      </w:r>
      <w:r>
        <w:rPr>
          <w:rFonts w:ascii="Times New Roman" w:hAnsi="Times New Roman"/>
          <w:lang w:eastAsia="ru-RU"/>
        </w:rPr>
        <w:t xml:space="preserve">ри отсутствии </w:t>
      </w:r>
      <w:r>
        <w:rPr>
          <w:rFonts w:ascii="Times New Roman" w:hAnsi="Times New Roman"/>
        </w:rPr>
        <w:t>координационного или совещательного органа в области развития малого и среднего предпринимательства слова «с учетом заключения, предусмотренного пунктом 9 настоящего Порядка,» исключить</w:t>
      </w:r>
      <w:r>
        <w:rPr>
          <w:rFonts w:ascii="Times New Roman" w:hAnsi="Times New Roman"/>
          <w:u w:val="single"/>
        </w:rPr>
        <w:t>.</w:t>
      </w:r>
    </w:p>
  </w:footnote>
  <w:footnote w:id="2">
    <w:p w:rsidR="005F0053" w:rsidRDefault="00CD5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При определении срока, на который заключаются договоры аренды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(за исключением земельных участков), необходимо учитывать положения части 4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Федерации».  </w:t>
      </w:r>
    </w:p>
  </w:footnote>
  <w:footnote w:id="3">
    <w:p w:rsidR="005F0053" w:rsidRDefault="00CD5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Количество лет действия льготной ставки арендной платы </w:t>
      </w:r>
      <w:r>
        <w:rPr>
          <w:rFonts w:ascii="Times New Roman" w:hAnsi="Times New Roman"/>
          <w:bCs/>
        </w:rPr>
        <w:t xml:space="preserve">должно соответствовать сроку, на который заключен договор аренды.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053" w:rsidRDefault="00CD5C56">
    <w:pPr>
      <w:pStyle w:val="a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C60A51"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  <w:p w:rsidR="005F0053" w:rsidRDefault="005F005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053" w:rsidRDefault="005F00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D190E"/>
    <w:multiLevelType w:val="hybridMultilevel"/>
    <w:tmpl w:val="72C68758"/>
    <w:lvl w:ilvl="0" w:tplc="6B006244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53"/>
    <w:rsid w:val="005106FB"/>
    <w:rsid w:val="005F0053"/>
    <w:rsid w:val="008F0670"/>
    <w:rsid w:val="00972524"/>
    <w:rsid w:val="00C60A51"/>
    <w:rsid w:val="00CD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446675-D66D-42B6-BB4D-F2A6A24A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Pr>
      <w:rFonts w:cs="Times New Roman"/>
      <w:sz w:val="20"/>
      <w:szCs w:val="20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Pr>
      <w:rFonts w:cs="Times New Roman"/>
    </w:rPr>
  </w:style>
  <w:style w:type="character" w:styleId="a8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Calibri" w:hAnsi="Calibri" w:cs="Times New Roman"/>
      <w:sz w:val="18"/>
      <w:szCs w:val="18"/>
    </w:rPr>
  </w:style>
  <w:style w:type="character" w:styleId="ab">
    <w:name w:val="Hyperlink"/>
    <w:uiPriority w:val="99"/>
    <w:rPr>
      <w:rFonts w:cs="Times New Roman"/>
      <w:color w:val="0563C1"/>
      <w:u w:val="single"/>
    </w:rPr>
  </w:style>
  <w:style w:type="paragraph" w:customStyle="1" w:styleId="Standard">
    <w:name w:val="Standard"/>
    <w:uiPriority w:val="9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en-US" w:eastAsia="zh-CN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DD8C2-AFDA-493F-A3A3-9FAE7C39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Ходарева Светлана Николаевна</cp:lastModifiedBy>
  <cp:revision>4</cp:revision>
  <cp:lastPrinted>2021-09-22T07:30:00Z</cp:lastPrinted>
  <dcterms:created xsi:type="dcterms:W3CDTF">2021-09-07T02:43:00Z</dcterms:created>
  <dcterms:modified xsi:type="dcterms:W3CDTF">2021-09-22T07:48:00Z</dcterms:modified>
</cp:coreProperties>
</file>