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1. Для организации деятельности Думы Поселения, обеспечения осуществления своих представительных, контрольных и иных функций и полномочий Дума Поселения создает из состава депутатов органы Думы Поселения.</w:t>
      </w:r>
    </w:p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2. Органами Думы Поселения являются постоянные и временные комиссии, временные рабочие группы.</w:t>
      </w:r>
    </w:p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3. Постоянные комиссии являются основными органами Думы Поселения.</w:t>
      </w:r>
    </w:p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Обязательным является образование постоянных комиссий, осуществляющих подготовку к рассмотрению Думой Поселения вопросов:</w:t>
      </w:r>
    </w:p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1) по бюджету и экономике;</w:t>
      </w:r>
    </w:p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2) по управлению муниципальной собственностью;</w:t>
      </w:r>
    </w:p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3) по регламенту и депутатской этике.</w:t>
      </w:r>
    </w:p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4. Перечень вопросов, подготовку которых осуществляют органы Думы Поселения, перечень, порядок формирования, структура, и организация работы органов Думы Поселения определяются Регламентом Думы Поселения.</w:t>
      </w:r>
    </w:p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5. Комиссия по регламенту и депутатской этике избирается из числа депутатов на первом заседании Думы Поселения и осуществляет свои полномочия в соответствии с Регламентом Думы Бодайбинского городского поселения.</w:t>
      </w:r>
    </w:p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6. Комиссия по регламенту и депутатской этике осуществляет уведомительную регистрацию фракций (депутатских групп), в которые депутаты Думы Поселения вправе объединятся по партийной принадлежности или иным политическим интересам. Порядок создания и деятельности фракций (депутатских групп), порядок работы фракций (депутатских групп) в органах Думы Поселения определяется в соответствии с действующим законодательством и Регламентом Думы Бодайбинского городского поселения.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Комиссия по регламенту и депутатской этике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Состав комиссии: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комиссии: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Шоколова Наталья Анатольевна – депутат по избирательному округу № 2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Абаев Сергей Владимирович – депутат по избирательному округу № 1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Самисько Денис Владимирович – депутат по избирательному округу № 2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Якимов Александр Александрович – депутат по избирательному округу № 1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Овчарик Ольга Александровна – депутат по избирательному округу № 2</w:t>
      </w:r>
    </w:p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Комиссия по регламенту и депутатской этике осуществляет следующие полномочия: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– подготовка и предварительное рассмотрение предложений об изменении Устава, Регламента, разъяснение применения Регламента, осуществление контроля за соблюдением Регламента, подготовка заключений по вопросам, связанным с нарушением депутатами Регламента;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разработка Положения о депутатской этике депутата, утверждаемого решением Думы, контроль за его соблюдением, подготовка заключений по вопросам, связанным с нарушением депутатами Правил депутатской этики.</w:t>
      </w:r>
    </w:p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Комиссия по регламенту и депутатской этике решает иные вопросы по поручению Думы или Председателя Думы.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Комиссия по бюджету и экономике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Состав комиссии: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комиссии: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Щукина Оксана Ивановна– депутат по избирательному округу № 3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Дударик Андрей Артемьевич – депутат по избирательному округу № 3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Дьяконов Сергей Валерьевич – депутат по избирательному округу № 3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Симонов Виталий Владимирович – депутат по избирательному округу № 1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Игнатович Светлана Геннадьевна – депутат по избирательному округу № 2</w:t>
      </w:r>
    </w:p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Комиссия по бюджету и экономике осуществляет следующие полномочия: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– предварительное рассмотрение проектов решений об утверждении, изменении местного бюджета по представлению Главы муниципального образования и отчета о его исполнении;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– предварительное рассмотрение проектов решений об установлении, изменении и отмене местных налогов и сборов, установление размеров в соответствии с законодательством о налогах и сборах;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– предварительное рассмотрение проектов планов и программ развития муниципального образования, утверждение отчетов об их исполнении.</w:t>
      </w:r>
    </w:p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Комиссия по бюджету и экономике решает иные вопросы по поручению Думы или Председателя Думы.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Комиссия по управлению муниципальной собственностью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Состав комиссии: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комиссии: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Голубицкий Сергей Викторович – депутат по избирательному округу № 2 (полномочия прекращены досрочно 30.11.2020 г., выведен из состава комиссии 22.12.2020 г.)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Губа Константин Сергеевич – депутат по избирательному округу № 1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Козлов Николай Викторович – депутат по избирательному округу № 3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Прилуцкий Андрей Васильевич – депутат по избирательному округу № 1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Сычева Юлия Валерьевна – депутат по избирательному округу № 3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Симонов Виталий Владимирович – депутат по избирательному округу № 1 (введен в состав комиссии 23.03.2021 г.)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Якимов Александр Александрович – депутат по избирательному округу № 1 (введен в состав комиссии 23.03.2021 г.)</w:t>
      </w:r>
    </w:p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27EB3">
        <w:rPr>
          <w:rFonts w:ascii="Times New Roman" w:hAnsi="Times New Roman" w:cs="Times New Roman"/>
          <w:sz w:val="28"/>
          <w:szCs w:val="28"/>
          <w:lang w:eastAsia="ru-RU"/>
        </w:rPr>
        <w:t>Комиссия по управлению муниципальным имуществом осуществляет следующие полномочия: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предварительное рассмотрение проектов порядка управления и распоряжения имуществом, находящимся в муниципальной собственности;</w:t>
      </w:r>
    </w:p>
    <w:p w:rsidR="00F27EB3" w:rsidRPr="00F27EB3" w:rsidRDefault="00F27EB3" w:rsidP="00F27E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- определение порядка принятия решений о создании, реорганизации и ликвидации муниципальных предприятий и учреждений, а также об установлении тарифов на услуги муниципальных предприятий и учреждений.</w:t>
      </w:r>
    </w:p>
    <w:p w:rsidR="00F27EB3" w:rsidRPr="00F27EB3" w:rsidRDefault="00F27EB3" w:rsidP="00F27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EB3">
        <w:rPr>
          <w:rFonts w:ascii="Times New Roman" w:hAnsi="Times New Roman" w:cs="Times New Roman"/>
          <w:sz w:val="28"/>
          <w:szCs w:val="28"/>
          <w:lang w:eastAsia="ru-RU"/>
        </w:rPr>
        <w:t>Комиссия по управлению муниципальным имуществом решает иные вопросы по поручению Думы или Председателя Думы.</w:t>
      </w:r>
    </w:p>
    <w:p w:rsidR="005C5BF7" w:rsidRPr="00F27EB3" w:rsidRDefault="005C5BF7" w:rsidP="00F27E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7EB3" w:rsidRPr="00F27EB3" w:rsidRDefault="00F27E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27EB3" w:rsidRPr="00F2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63"/>
    <w:rsid w:val="00237A8E"/>
    <w:rsid w:val="003153CF"/>
    <w:rsid w:val="003C1738"/>
    <w:rsid w:val="005C5BF7"/>
    <w:rsid w:val="006F2102"/>
    <w:rsid w:val="00871D63"/>
    <w:rsid w:val="00985689"/>
    <w:rsid w:val="00F2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BAE61-1D04-43F4-8A1B-4C361542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EB3"/>
    <w:pPr>
      <w:spacing w:before="150" w:after="150" w:line="240" w:lineRule="auto"/>
      <w:outlineLvl w:val="0"/>
    </w:pPr>
    <w:rPr>
      <w:rFonts w:ascii="inherit" w:eastAsia="Times New Roman" w:hAnsi="inherit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EB3"/>
    <w:rPr>
      <w:rFonts w:ascii="inherit" w:eastAsia="Times New Roman" w:hAnsi="inherit" w:cs="Times New Roman"/>
      <w:kern w:val="36"/>
      <w:sz w:val="42"/>
      <w:szCs w:val="42"/>
      <w:lang w:eastAsia="ru-RU"/>
    </w:rPr>
  </w:style>
  <w:style w:type="character" w:styleId="a3">
    <w:name w:val="Strong"/>
    <w:basedOn w:val="a0"/>
    <w:uiPriority w:val="22"/>
    <w:qFormat/>
    <w:rsid w:val="00F27EB3"/>
    <w:rPr>
      <w:b/>
      <w:bCs/>
    </w:rPr>
  </w:style>
  <w:style w:type="paragraph" w:styleId="a4">
    <w:name w:val="Normal (Web)"/>
    <w:basedOn w:val="a"/>
    <w:uiPriority w:val="99"/>
    <w:semiHidden/>
    <w:unhideWhenUsed/>
    <w:rsid w:val="00F27E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27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B1AEA4"/>
                            <w:left w:val="single" w:sz="6" w:space="15" w:color="B1AEA4"/>
                            <w:bottom w:val="single" w:sz="18" w:space="15" w:color="B1AEA4"/>
                            <w:right w:val="single" w:sz="6" w:space="15" w:color="B1AEA4"/>
                          </w:divBdr>
                          <w:divsChild>
                            <w:div w:id="49271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2</cp:revision>
  <dcterms:created xsi:type="dcterms:W3CDTF">2022-10-04T04:35:00Z</dcterms:created>
  <dcterms:modified xsi:type="dcterms:W3CDTF">2022-10-04T04:37:00Z</dcterms:modified>
</cp:coreProperties>
</file>